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CellMar>
          <w:left w:w="70" w:type="dxa"/>
          <w:right w:w="70" w:type="dxa"/>
        </w:tblCellMar>
        <w:tblLook w:val="0000" w:firstRow="0" w:lastRow="0" w:firstColumn="0" w:lastColumn="0" w:noHBand="0" w:noVBand="0"/>
      </w:tblPr>
      <w:tblGrid>
        <w:gridCol w:w="8710"/>
      </w:tblGrid>
      <w:tr w:rsidR="00D768DA" w:rsidTr="00B97198">
        <w:trPr>
          <w:trHeight w:val="1134"/>
        </w:trPr>
        <w:tc>
          <w:tcPr>
            <w:tcW w:w="8710" w:type="dxa"/>
          </w:tcPr>
          <w:p w:rsidR="00D768DA" w:rsidRDefault="00D768DA" w:rsidP="00673382">
            <w:pPr>
              <w:pStyle w:val="anormal"/>
              <w:spacing w:line="240" w:lineRule="auto"/>
            </w:pPr>
            <w:r w:rsidRPr="00ED2379">
              <w:rPr>
                <w:noProof/>
                <w:highlight w:val="yellow"/>
                <w:lang w:eastAsia="de-CH"/>
              </w:rPr>
              <mc:AlternateContent>
                <mc:Choice Requires="wps">
                  <w:drawing>
                    <wp:anchor distT="0" distB="0" distL="114300" distR="114300" simplePos="0" relativeHeight="251659264" behindDoc="0" locked="0" layoutInCell="0" allowOverlap="1" wp14:anchorId="4494AE98" wp14:editId="16FACA79">
                      <wp:simplePos x="0" y="0"/>
                      <wp:positionH relativeFrom="column">
                        <wp:posOffset>-755650</wp:posOffset>
                      </wp:positionH>
                      <wp:positionV relativeFrom="paragraph">
                        <wp:posOffset>22225</wp:posOffset>
                      </wp:positionV>
                      <wp:extent cx="614045" cy="401320"/>
                      <wp:effectExtent l="0" t="0" r="0" b="127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B5B" w:rsidRDefault="00995B5B" w:rsidP="00D768DA">
                                  <w:pPr>
                                    <w:rPr>
                                      <w:vanish/>
                                      <w:sz w:val="18"/>
                                    </w:rPr>
                                  </w:pPr>
                                  <w:r>
                                    <w:rPr>
                                      <w:vanish/>
                                      <w:sz w:val="18"/>
                                    </w:rPr>
                                    <w:t>Fax-Nr.</w:t>
                                  </w:r>
                                  <w:r>
                                    <w:rPr>
                                      <w:vanish/>
                                      <w:sz w:val="18"/>
                                    </w:rPr>
                                    <w:br/>
                                    <w:t>Seitenzahl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margin-left:-59.5pt;margin-top:1.75pt;width:48.35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" o:allowincell="f" stroked="f">
                      <v:textbox inset="0,0,0,0">
                        <w:txbxContent>
                          <w:p w:rsidR="00995B5B" w:rsidRDefault="00995B5B" w:rsidP="00D768DA">
                            <w:pPr>
                              <w:rPr>
                                <w:vanish/>
                                <w:sz w:val="18"/>
                              </w:rPr>
                            </w:pPr>
                            <w:r>
                              <w:rPr>
                                <w:vanish/>
                                <w:sz w:val="18"/>
                              </w:rPr>
                              <w:t>Fax-Nr.</w:t>
                            </w:r>
                            <w:r>
                              <w:rPr>
                                <w:vanish/>
                                <w:sz w:val="18"/>
                              </w:rPr>
                              <w:br/>
                              <w:t>Seitenzahl</w:t>
                            </w:r>
                          </w:p>
                        </w:txbxContent>
                      </v:textbox>
                    </v:shape>
                  </w:pict>
                </mc:Fallback>
              </mc:AlternateContent>
            </w:r>
            <w:r w:rsidR="00F51379" w:rsidRPr="00ED2379">
              <w:rPr>
                <w:highlight w:val="yellow"/>
              </w:rPr>
              <w:t>Vorlage für sbfz-Gemeinden, welche bereits in den erwähnten Verfahren 2018 Ei</w:t>
            </w:r>
            <w:r w:rsidR="00F51379" w:rsidRPr="00ED2379">
              <w:rPr>
                <w:highlight w:val="yellow"/>
              </w:rPr>
              <w:t>n</w:t>
            </w:r>
            <w:r w:rsidR="00F51379" w:rsidRPr="00ED2379">
              <w:rPr>
                <w:highlight w:val="yellow"/>
              </w:rPr>
              <w:t xml:space="preserve">sprachen erhoben haben (basierend auf den damals vom sbfz </w:t>
            </w:r>
            <w:r w:rsidR="00ED2379" w:rsidRPr="00ED2379">
              <w:rPr>
                <w:highlight w:val="yellow"/>
              </w:rPr>
              <w:t>zur Verfügung gestel</w:t>
            </w:r>
            <w:r w:rsidR="00ED2379" w:rsidRPr="00ED2379">
              <w:rPr>
                <w:highlight w:val="yellow"/>
              </w:rPr>
              <w:t>l</w:t>
            </w:r>
            <w:r w:rsidR="00ED2379" w:rsidRPr="00ED2379">
              <w:rPr>
                <w:highlight w:val="yellow"/>
              </w:rPr>
              <w:t>ten Vorlagen)</w:t>
            </w:r>
          </w:p>
        </w:tc>
      </w:tr>
      <w:tr w:rsidR="00D768DA" w:rsidTr="00B97198">
        <w:trPr>
          <w:cantSplit/>
          <w:trHeight w:val="2608"/>
        </w:trPr>
        <w:tc>
          <w:tcPr>
            <w:tcW w:w="8710" w:type="dxa"/>
          </w:tcPr>
          <w:p w:rsidR="00D768DA" w:rsidRDefault="00D768DA" w:rsidP="00B97198">
            <w:pPr>
              <w:pStyle w:val="Adresse"/>
            </w:pPr>
            <w:bookmarkStart w:id="0" w:name="Adresse"/>
            <w:bookmarkEnd w:id="0"/>
            <w:r>
              <w:rPr>
                <w:noProof/>
                <w:lang w:eastAsia="de-CH"/>
              </w:rPr>
              <mc:AlternateContent>
                <mc:Choice Requires="wps">
                  <w:drawing>
                    <wp:anchor distT="0" distB="0" distL="114300" distR="114300" simplePos="0" relativeHeight="251661312" behindDoc="0" locked="0" layoutInCell="0" allowOverlap="1" wp14:anchorId="33243659" wp14:editId="0F45D092">
                      <wp:simplePos x="0" y="0"/>
                      <wp:positionH relativeFrom="column">
                        <wp:posOffset>-685800</wp:posOffset>
                      </wp:positionH>
                      <wp:positionV relativeFrom="paragraph">
                        <wp:posOffset>88900</wp:posOffset>
                      </wp:positionV>
                      <wp:extent cx="581025" cy="342900"/>
                      <wp:effectExtent l="1905" t="3175"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B5B" w:rsidRDefault="00995B5B" w:rsidP="00D768DA">
                                  <w:pPr>
                                    <w:rPr>
                                      <w:vanish/>
                                      <w:sz w:val="18"/>
                                    </w:rPr>
                                  </w:pPr>
                                  <w:r>
                                    <w:rPr>
                                      <w:vanish/>
                                      <w:sz w:val="18"/>
                                    </w:rPr>
                                    <w:t>Adresse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3" o:spid="_x0000_s1027" type="#_x0000_t202" style="position:absolute;margin-left:-54pt;margin-top:7pt;width:45.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" o:allowincell="f" stroked="f">
                      <v:textbox inset="0,,0">
                        <w:txbxContent>
                          <w:p w:rsidR="00995B5B" w:rsidRDefault="00995B5B" w:rsidP="00D768DA">
                            <w:pPr>
                              <w:rPr>
                                <w:vanish/>
                                <w:sz w:val="18"/>
                              </w:rPr>
                            </w:pPr>
                            <w:r>
                              <w:rPr>
                                <w:vanish/>
                                <w:sz w:val="18"/>
                              </w:rPr>
                              <w:t>Adresse</w:t>
                            </w:r>
                          </w:p>
                        </w:txbxContent>
                      </v:textbox>
                    </v:shape>
                  </w:pict>
                </mc:Fallback>
              </mc:AlternateContent>
            </w:r>
            <w:r>
              <w:rPr>
                <w:b/>
              </w:rPr>
              <w:t>Einschreiben</w:t>
            </w:r>
          </w:p>
          <w:p w:rsidR="00D768DA" w:rsidRDefault="00D768DA" w:rsidP="00B97198">
            <w:pPr>
              <w:pStyle w:val="badresse"/>
            </w:pPr>
            <w:r>
              <w:rPr>
                <w:noProof/>
                <w:lang w:eastAsia="de-CH"/>
              </w:rPr>
              <mc:AlternateContent>
                <mc:Choice Requires="wps">
                  <w:drawing>
                    <wp:anchor distT="0" distB="0" distL="114300" distR="114300" simplePos="0" relativeHeight="251660288" behindDoc="0" locked="0" layoutInCell="0" allowOverlap="1" wp14:anchorId="045F3B86" wp14:editId="547B25EC">
                      <wp:simplePos x="0" y="0"/>
                      <wp:positionH relativeFrom="column">
                        <wp:posOffset>-685800</wp:posOffset>
                      </wp:positionH>
                      <wp:positionV relativeFrom="paragraph">
                        <wp:posOffset>88900</wp:posOffset>
                      </wp:positionV>
                      <wp:extent cx="581025" cy="342900"/>
                      <wp:effectExtent l="1905" t="3175"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5B5B" w:rsidRDefault="00995B5B" w:rsidP="00D768DA">
                                  <w:pPr>
                                    <w:rPr>
                                      <w:vanish/>
                                      <w:sz w:val="18"/>
                                    </w:rPr>
                                  </w:pPr>
                                  <w:r>
                                    <w:rPr>
                                      <w:vanish/>
                                      <w:sz w:val="18"/>
                                    </w:rPr>
                                    <w:t>Adresse</w:t>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1" o:spid="_x0000_s1028" type="#_x0000_t202" style="position:absolute;margin-left:-54pt;margin-top:7pt;width:45.7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" o:allowincell="f" stroked="f">
                      <v:textbox inset="0,,0">
                        <w:txbxContent>
                          <w:p w:rsidR="00995B5B" w:rsidRDefault="00995B5B" w:rsidP="00D768DA">
                            <w:pPr>
                              <w:rPr>
                                <w:vanish/>
                                <w:sz w:val="18"/>
                              </w:rPr>
                            </w:pPr>
                            <w:r>
                              <w:rPr>
                                <w:vanish/>
                                <w:sz w:val="18"/>
                              </w:rPr>
                              <w:t>Adresse</w:t>
                            </w:r>
                          </w:p>
                        </w:txbxContent>
                      </v:textbox>
                    </v:shape>
                  </w:pict>
                </mc:Fallback>
              </mc:AlternateContent>
            </w:r>
            <w:r>
              <w:t>Bundesamt</w:t>
            </w:r>
            <w:r w:rsidR="00B97198">
              <w:t xml:space="preserve"> </w:t>
            </w:r>
            <w:r>
              <w:t>für</w:t>
            </w:r>
            <w:r w:rsidR="00B97198">
              <w:t xml:space="preserve"> </w:t>
            </w:r>
            <w:r>
              <w:t>Zivilluftfahrt</w:t>
            </w:r>
          </w:p>
          <w:p w:rsidR="00D768DA" w:rsidRDefault="00D768DA" w:rsidP="00B97198">
            <w:pPr>
              <w:pStyle w:val="badresse"/>
            </w:pPr>
            <w:r>
              <w:t>Sektion</w:t>
            </w:r>
            <w:r w:rsidR="00B97198">
              <w:t xml:space="preserve"> </w:t>
            </w:r>
            <w:r>
              <w:t>Sachplan</w:t>
            </w:r>
            <w:r w:rsidR="00B97198">
              <w:t xml:space="preserve"> </w:t>
            </w:r>
            <w:r>
              <w:t>und</w:t>
            </w:r>
            <w:r w:rsidR="00B97198">
              <w:t xml:space="preserve"> </w:t>
            </w:r>
            <w:r>
              <w:t>Anlagen</w:t>
            </w:r>
          </w:p>
          <w:p w:rsidR="00D768DA" w:rsidRPr="00673382" w:rsidRDefault="00D768DA" w:rsidP="00B97198">
            <w:pPr>
              <w:pStyle w:val="badresse"/>
              <w:rPr>
                <w:b/>
              </w:rPr>
            </w:pPr>
            <w:r>
              <w:t>3003</w:t>
            </w:r>
            <w:r w:rsidR="00B97198">
              <w:t xml:space="preserve"> </w:t>
            </w:r>
            <w:r>
              <w:t>Bern</w:t>
            </w:r>
          </w:p>
        </w:tc>
      </w:tr>
      <w:tr w:rsidR="00D768DA" w:rsidTr="00B97198">
        <w:trPr>
          <w:cantSplit/>
          <w:trHeight w:val="794"/>
        </w:trPr>
        <w:tc>
          <w:tcPr>
            <w:tcW w:w="8710" w:type="dxa"/>
          </w:tcPr>
          <w:p w:rsidR="00D768DA" w:rsidRPr="00CB00E5" w:rsidRDefault="00685FC8" w:rsidP="00CB00E5">
            <w:pPr>
              <w:pStyle w:val="bdatum"/>
            </w:pPr>
            <w:r w:rsidRPr="0001203D">
              <w:rPr>
                <w:color w:val="FF0000"/>
              </w:rPr>
              <w:t>Ort, Datum</w:t>
            </w:r>
          </w:p>
        </w:tc>
      </w:tr>
    </w:tbl>
    <w:p w:rsidR="00D768DA" w:rsidRPr="00E85A73" w:rsidRDefault="00D768DA" w:rsidP="00D768DA">
      <w:pPr>
        <w:pStyle w:val="bbetreff"/>
        <w:spacing w:after="500"/>
      </w:pPr>
      <w:r>
        <w:t>Flughafen</w:t>
      </w:r>
      <w:r w:rsidR="00B97198">
        <w:t xml:space="preserve"> </w:t>
      </w:r>
      <w:r>
        <w:t>Zürich</w:t>
      </w:r>
      <w:r w:rsidR="00B97198">
        <w:t xml:space="preserve"> </w:t>
      </w:r>
      <w:r>
        <w:t>–</w:t>
      </w:r>
      <w:r w:rsidR="00B97198">
        <w:t xml:space="preserve"> </w:t>
      </w:r>
      <w:r>
        <w:t>Gesuch</w:t>
      </w:r>
      <w:r w:rsidR="00B97198">
        <w:t xml:space="preserve"> </w:t>
      </w:r>
      <w:r>
        <w:t>um</w:t>
      </w:r>
      <w:r w:rsidR="00B97198">
        <w:t xml:space="preserve"> </w:t>
      </w:r>
      <w:r>
        <w:t>Genehmigung</w:t>
      </w:r>
      <w:r w:rsidR="00B97198">
        <w:t xml:space="preserve"> </w:t>
      </w:r>
      <w:r>
        <w:t>einer</w:t>
      </w:r>
      <w:r w:rsidR="00B97198">
        <w:t xml:space="preserve"> </w:t>
      </w:r>
      <w:r>
        <w:t>Änderung</w:t>
      </w:r>
      <w:r w:rsidR="00B97198">
        <w:t xml:space="preserve"> </w:t>
      </w:r>
      <w:r>
        <w:t>des</w:t>
      </w:r>
      <w:r w:rsidR="00D47E20">
        <w:br w:type="textWrapping" w:clear="all"/>
      </w:r>
      <w:r>
        <w:t>Betriebsreglements</w:t>
      </w:r>
      <w:r w:rsidR="00381187">
        <w:t xml:space="preserve"> (BR 17)</w:t>
      </w:r>
      <w:r>
        <w:br/>
      </w:r>
      <w:r w:rsidR="00014E44">
        <w:t xml:space="preserve">Ergänzende </w:t>
      </w:r>
      <w:r>
        <w:t>Einsprache</w:t>
      </w:r>
      <w:r w:rsidR="00014E44">
        <w:t xml:space="preserve"> 2019</w:t>
      </w:r>
      <w:r w:rsidR="00F73EA5">
        <w:t xml:space="preserve"> zu Publikation BBl 2019 5873 ff.</w:t>
      </w:r>
    </w:p>
    <w:p w:rsidR="00D768DA" w:rsidRDefault="00D768DA" w:rsidP="00D768DA">
      <w:pPr>
        <w:pStyle w:val="anormal"/>
        <w:spacing w:before="0"/>
      </w:pPr>
      <w:r>
        <w:t>Sehr</w:t>
      </w:r>
      <w:r w:rsidR="00B97198">
        <w:t xml:space="preserve"> </w:t>
      </w:r>
      <w:r>
        <w:t>geehrte</w:t>
      </w:r>
      <w:r w:rsidR="00B97198">
        <w:t xml:space="preserve"> </w:t>
      </w:r>
      <w:r>
        <w:t>Damen</w:t>
      </w:r>
      <w:r w:rsidR="00B97198">
        <w:t xml:space="preserve"> </w:t>
      </w:r>
      <w:r>
        <w:t>und</w:t>
      </w:r>
      <w:r w:rsidR="00B97198">
        <w:t xml:space="preserve"> </w:t>
      </w:r>
      <w:r>
        <w:t>Herren</w:t>
      </w:r>
    </w:p>
    <w:tbl>
      <w:tblPr>
        <w:tblW w:w="0" w:type="auto"/>
        <w:tblLook w:val="01E0" w:firstRow="1" w:lastRow="1" w:firstColumn="1" w:lastColumn="1" w:noHBand="0" w:noVBand="0"/>
      </w:tblPr>
      <w:tblGrid>
        <w:gridCol w:w="8720"/>
      </w:tblGrid>
      <w:tr w:rsidR="00D768DA" w:rsidTr="00A9543F">
        <w:trPr>
          <w:cantSplit/>
          <w:trHeight w:val="851"/>
        </w:trPr>
        <w:tc>
          <w:tcPr>
            <w:tcW w:w="8720" w:type="dxa"/>
            <w:shd w:val="clear" w:color="auto" w:fill="auto"/>
            <w:vAlign w:val="bottom"/>
          </w:tcPr>
          <w:p w:rsidR="00D768DA" w:rsidRDefault="00D768DA" w:rsidP="00B97198">
            <w:pPr>
              <w:pStyle w:val="brubrumzeilenzentriert"/>
              <w:spacing w:before="0"/>
            </w:pPr>
            <w:r>
              <w:t>In</w:t>
            </w:r>
            <w:r w:rsidR="00B97198">
              <w:t xml:space="preserve"> </w:t>
            </w:r>
            <w:r>
              <w:t>Sachen</w:t>
            </w:r>
          </w:p>
        </w:tc>
      </w:tr>
      <w:tr w:rsidR="00D768DA" w:rsidRPr="00C349F9" w:rsidTr="00A9543F">
        <w:trPr>
          <w:cantSplit/>
        </w:trPr>
        <w:tc>
          <w:tcPr>
            <w:tcW w:w="8720" w:type="dxa"/>
            <w:shd w:val="clear" w:color="auto" w:fill="auto"/>
          </w:tcPr>
          <w:p w:rsidR="00D768DA" w:rsidRPr="00F8608D" w:rsidRDefault="00685FC8" w:rsidP="009C473C">
            <w:pPr>
              <w:pStyle w:val="aaufzhlung1ziffernormal"/>
              <w:numPr>
                <w:ilvl w:val="0"/>
                <w:numId w:val="0"/>
              </w:numPr>
              <w:spacing w:after="120"/>
              <w:rPr>
                <w:b/>
              </w:rPr>
            </w:pPr>
            <w:r w:rsidRPr="0001203D">
              <w:rPr>
                <w:b/>
                <w:color w:val="FF0000"/>
              </w:rPr>
              <w:t>Gemeinde X</w:t>
            </w:r>
            <w:r w:rsidRPr="004F5BFC">
              <w:t>,</w:t>
            </w:r>
            <w:r w:rsidRPr="0001203D">
              <w:rPr>
                <w:color w:val="FF0000"/>
              </w:rPr>
              <w:t xml:space="preserve"> Xstrasse X</w:t>
            </w:r>
            <w:r w:rsidRPr="004F5BFC">
              <w:t>,</w:t>
            </w:r>
            <w:r w:rsidRPr="0001203D">
              <w:rPr>
                <w:color w:val="FF0000"/>
              </w:rPr>
              <w:t xml:space="preserve"> PLZ Ort</w:t>
            </w:r>
            <w:r w:rsidRPr="004F5BFC">
              <w:t>,</w:t>
            </w:r>
          </w:p>
        </w:tc>
      </w:tr>
      <w:tr w:rsidR="00D768DA" w:rsidTr="00A9543F">
        <w:trPr>
          <w:cantSplit/>
        </w:trPr>
        <w:tc>
          <w:tcPr>
            <w:tcW w:w="8720" w:type="dxa"/>
            <w:shd w:val="clear" w:color="auto" w:fill="auto"/>
          </w:tcPr>
          <w:p w:rsidR="00D768DA" w:rsidRPr="00197BEC" w:rsidRDefault="00D768DA" w:rsidP="00B97198">
            <w:pPr>
              <w:pStyle w:val="brubrumzeilenrechtsunterstrichen"/>
              <w:spacing w:before="120" w:after="120" w:line="320" w:lineRule="atLeast"/>
              <w:rPr>
                <w:u w:val="none"/>
              </w:rPr>
            </w:pPr>
            <w:r>
              <w:rPr>
                <w:b/>
                <w:u w:val="none"/>
              </w:rPr>
              <w:t>Einsprecher</w:t>
            </w:r>
            <w:r w:rsidR="00685FC8">
              <w:rPr>
                <w:b/>
                <w:u w:val="none"/>
              </w:rPr>
              <w:t>in</w:t>
            </w:r>
            <w:r w:rsidR="00381187">
              <w:rPr>
                <w:b/>
                <w:u w:val="none"/>
              </w:rPr>
              <w:t>/</w:t>
            </w:r>
            <w:r w:rsidR="00685FC8" w:rsidRPr="0001203D">
              <w:rPr>
                <w:b/>
                <w:color w:val="FF0000"/>
              </w:rPr>
              <w:t xml:space="preserve"> </w:t>
            </w:r>
            <w:r w:rsidR="00685FC8" w:rsidRPr="0001203D">
              <w:rPr>
                <w:b/>
                <w:color w:val="FF0000"/>
              </w:rPr>
              <w:t>Gemeinde X</w:t>
            </w:r>
            <w:r w:rsidRPr="00197BEC">
              <w:rPr>
                <w:u w:val="none"/>
              </w:rPr>
              <w:t>,</w:t>
            </w:r>
          </w:p>
        </w:tc>
      </w:tr>
      <w:tr w:rsidR="00D768DA" w:rsidTr="00A9543F">
        <w:trPr>
          <w:cantSplit/>
        </w:trPr>
        <w:tc>
          <w:tcPr>
            <w:tcW w:w="8720" w:type="dxa"/>
            <w:shd w:val="clear" w:color="auto" w:fill="auto"/>
          </w:tcPr>
          <w:p w:rsidR="00D768DA" w:rsidRPr="00197BEC" w:rsidRDefault="00685FC8" w:rsidP="00381187">
            <w:pPr>
              <w:pStyle w:val="brubrumzeilenlinks"/>
              <w:spacing w:line="320" w:lineRule="atLeast"/>
            </w:pPr>
            <w:r w:rsidRPr="00197BEC">
              <w:t>vertreten</w:t>
            </w:r>
            <w:r>
              <w:t xml:space="preserve"> </w:t>
            </w:r>
            <w:r w:rsidRPr="00197BEC">
              <w:t>durch</w:t>
            </w:r>
            <w:r>
              <w:t xml:space="preserve"> den Gemeinderat </w:t>
            </w:r>
            <w:r w:rsidRPr="0001203D">
              <w:rPr>
                <w:color w:val="FF0000"/>
              </w:rPr>
              <w:t>X</w:t>
            </w:r>
            <w:r w:rsidRPr="004F5BFC">
              <w:t>,</w:t>
            </w:r>
          </w:p>
        </w:tc>
      </w:tr>
      <w:tr w:rsidR="00D768DA" w:rsidTr="00A9543F">
        <w:trPr>
          <w:cantSplit/>
        </w:trPr>
        <w:tc>
          <w:tcPr>
            <w:tcW w:w="8720" w:type="dxa"/>
            <w:shd w:val="clear" w:color="auto" w:fill="auto"/>
          </w:tcPr>
          <w:p w:rsidR="00D768DA" w:rsidRDefault="00D768DA" w:rsidP="00B97198">
            <w:pPr>
              <w:pStyle w:val="brubrumzeilenzentriert"/>
              <w:spacing w:line="320" w:lineRule="atLeast"/>
            </w:pPr>
            <w:r>
              <w:t>gegen</w:t>
            </w:r>
          </w:p>
        </w:tc>
      </w:tr>
      <w:tr w:rsidR="00D768DA" w:rsidRPr="00C349F9" w:rsidTr="00A9543F">
        <w:trPr>
          <w:cantSplit/>
        </w:trPr>
        <w:tc>
          <w:tcPr>
            <w:tcW w:w="8720" w:type="dxa"/>
            <w:shd w:val="clear" w:color="auto" w:fill="auto"/>
          </w:tcPr>
          <w:p w:rsidR="00D768DA" w:rsidRPr="009A0015" w:rsidRDefault="00D768DA" w:rsidP="00B97198">
            <w:pPr>
              <w:pStyle w:val="brubrumzeilenlinks"/>
              <w:spacing w:after="120" w:line="320" w:lineRule="atLeast"/>
              <w:rPr>
                <w:b/>
              </w:rPr>
            </w:pPr>
            <w:r>
              <w:rPr>
                <w:b/>
              </w:rPr>
              <w:t>Flughafen</w:t>
            </w:r>
            <w:r w:rsidR="00B97198">
              <w:rPr>
                <w:b/>
              </w:rPr>
              <w:t xml:space="preserve"> </w:t>
            </w:r>
            <w:r>
              <w:rPr>
                <w:b/>
              </w:rPr>
              <w:t>Zürich</w:t>
            </w:r>
            <w:r w:rsidR="00B97198">
              <w:rPr>
                <w:b/>
              </w:rPr>
              <w:t xml:space="preserve"> </w:t>
            </w:r>
            <w:r>
              <w:rPr>
                <w:b/>
              </w:rPr>
              <w:t>AG</w:t>
            </w:r>
            <w:r w:rsidRPr="00ED33D4">
              <w:t>,</w:t>
            </w:r>
            <w:r w:rsidR="00B97198">
              <w:t xml:space="preserve"> </w:t>
            </w:r>
            <w:r>
              <w:t>Postfach,</w:t>
            </w:r>
            <w:r w:rsidR="00B97198">
              <w:t xml:space="preserve"> </w:t>
            </w:r>
            <w:r>
              <w:t>8058</w:t>
            </w:r>
            <w:r w:rsidR="00B97198">
              <w:t xml:space="preserve"> </w:t>
            </w:r>
            <w:r>
              <w:t>Zürich,</w:t>
            </w:r>
          </w:p>
        </w:tc>
      </w:tr>
      <w:tr w:rsidR="00D768DA" w:rsidTr="00A9543F">
        <w:trPr>
          <w:cantSplit/>
        </w:trPr>
        <w:tc>
          <w:tcPr>
            <w:tcW w:w="8720" w:type="dxa"/>
            <w:shd w:val="clear" w:color="auto" w:fill="auto"/>
          </w:tcPr>
          <w:p w:rsidR="00D768DA" w:rsidRPr="00197BEC" w:rsidRDefault="00D768DA" w:rsidP="00B97198">
            <w:pPr>
              <w:pStyle w:val="brubrumzeilenrechtsunterstrichen"/>
              <w:spacing w:before="120" w:after="120" w:line="320" w:lineRule="atLeast"/>
              <w:rPr>
                <w:b/>
                <w:u w:val="none"/>
              </w:rPr>
            </w:pPr>
            <w:r>
              <w:rPr>
                <w:b/>
                <w:u w:val="none"/>
              </w:rPr>
              <w:t>Einsprachegegnerin</w:t>
            </w:r>
            <w:r w:rsidR="00381187">
              <w:rPr>
                <w:b/>
                <w:u w:val="none"/>
              </w:rPr>
              <w:t>/FZAG</w:t>
            </w:r>
            <w:r w:rsidRPr="00197BEC">
              <w:rPr>
                <w:b/>
                <w:u w:val="none"/>
              </w:rPr>
              <w:t>,</w:t>
            </w:r>
          </w:p>
        </w:tc>
      </w:tr>
      <w:tr w:rsidR="00D768DA" w:rsidTr="00A9543F">
        <w:trPr>
          <w:cantSplit/>
        </w:trPr>
        <w:tc>
          <w:tcPr>
            <w:tcW w:w="8720" w:type="dxa"/>
            <w:shd w:val="clear" w:color="auto" w:fill="auto"/>
          </w:tcPr>
          <w:p w:rsidR="00D768DA" w:rsidRDefault="00D768DA" w:rsidP="00B97198">
            <w:pPr>
              <w:pStyle w:val="brubrumzeilenzentriert"/>
              <w:spacing w:line="320" w:lineRule="atLeast"/>
            </w:pPr>
            <w:r>
              <w:t>betreffend</w:t>
            </w:r>
            <w:r w:rsidR="00B97198">
              <w:rPr>
                <w:b/>
              </w:rPr>
              <w:t xml:space="preserve"> </w:t>
            </w:r>
          </w:p>
        </w:tc>
      </w:tr>
      <w:tr w:rsidR="00D768DA" w:rsidRPr="00C349F9" w:rsidTr="00A9543F">
        <w:trPr>
          <w:cantSplit/>
        </w:trPr>
        <w:tc>
          <w:tcPr>
            <w:tcW w:w="8720" w:type="dxa"/>
            <w:shd w:val="clear" w:color="auto" w:fill="auto"/>
          </w:tcPr>
          <w:p w:rsidR="00D768DA" w:rsidRPr="00E26EEB" w:rsidRDefault="00D768DA" w:rsidP="00B97198">
            <w:pPr>
              <w:pStyle w:val="bbetreff"/>
              <w:spacing w:after="500"/>
              <w:jc w:val="center"/>
            </w:pPr>
            <w:r>
              <w:t>Gesuch</w:t>
            </w:r>
            <w:r w:rsidR="00B97198">
              <w:t xml:space="preserve"> </w:t>
            </w:r>
            <w:r>
              <w:t>um</w:t>
            </w:r>
            <w:r w:rsidR="00B97198">
              <w:t xml:space="preserve"> </w:t>
            </w:r>
            <w:r>
              <w:t>Genehmigung</w:t>
            </w:r>
            <w:r w:rsidR="00B97198">
              <w:t xml:space="preserve"> </w:t>
            </w:r>
            <w:r>
              <w:t>einer</w:t>
            </w:r>
            <w:r w:rsidR="00B97198">
              <w:t xml:space="preserve"> </w:t>
            </w:r>
            <w:r>
              <w:t>Änderung</w:t>
            </w:r>
            <w:r w:rsidR="00B97198">
              <w:t xml:space="preserve"> </w:t>
            </w:r>
            <w:r>
              <w:t>des</w:t>
            </w:r>
            <w:r w:rsidR="00B97198">
              <w:t xml:space="preserve"> </w:t>
            </w:r>
            <w:r>
              <w:t>Betriebsreglements</w:t>
            </w:r>
          </w:p>
        </w:tc>
      </w:tr>
    </w:tbl>
    <w:p w:rsidR="000E3981" w:rsidRDefault="000E3981">
      <w:bookmarkStart w:id="1" w:name="_Toc287371224"/>
      <w:bookmarkEnd w:id="1"/>
      <w:r>
        <w:br w:type="page"/>
      </w:r>
    </w:p>
    <w:tbl>
      <w:tblPr>
        <w:tblW w:w="0" w:type="auto"/>
        <w:tblLook w:val="01E0" w:firstRow="1" w:lastRow="1" w:firstColumn="1" w:lastColumn="1" w:noHBand="0" w:noVBand="0"/>
      </w:tblPr>
      <w:tblGrid>
        <w:gridCol w:w="8720"/>
      </w:tblGrid>
      <w:tr w:rsidR="00D768DA" w:rsidTr="00A9543F">
        <w:trPr>
          <w:trHeight w:val="624"/>
        </w:trPr>
        <w:tc>
          <w:tcPr>
            <w:tcW w:w="8720" w:type="dxa"/>
            <w:shd w:val="clear" w:color="auto" w:fill="auto"/>
          </w:tcPr>
          <w:p w:rsidR="00D768DA" w:rsidRDefault="00123E06" w:rsidP="00685FC8">
            <w:pPr>
              <w:pStyle w:val="brubrumzeilenlinks"/>
            </w:pPr>
            <w:r w:rsidRPr="00123E06">
              <w:rPr>
                <w:b/>
              </w:rPr>
              <w:lastRenderedPageBreak/>
              <w:t xml:space="preserve">bestätigen </w:t>
            </w:r>
            <w:r w:rsidR="00D768DA">
              <w:t>wir</w:t>
            </w:r>
            <w:r w:rsidR="00B97198">
              <w:t xml:space="preserve"> </w:t>
            </w:r>
            <w:r w:rsidR="00685FC8">
              <w:t>unsere</w:t>
            </w:r>
          </w:p>
        </w:tc>
      </w:tr>
      <w:tr w:rsidR="00D768DA" w:rsidTr="00A9543F">
        <w:trPr>
          <w:trHeight w:val="624"/>
        </w:trPr>
        <w:tc>
          <w:tcPr>
            <w:tcW w:w="8720" w:type="dxa"/>
            <w:shd w:val="clear" w:color="auto" w:fill="auto"/>
          </w:tcPr>
          <w:p w:rsidR="00243837" w:rsidRPr="00014E44" w:rsidRDefault="00D768DA" w:rsidP="00243837">
            <w:pPr>
              <w:pStyle w:val="brubrumtitelzentriert"/>
              <w:rPr>
                <w:b w:val="0"/>
              </w:rPr>
            </w:pPr>
            <w:commentRangeStart w:id="2"/>
            <w:r>
              <w:t>Einsprache</w:t>
            </w:r>
            <w:r w:rsidR="00B97198">
              <w:t xml:space="preserve"> </w:t>
            </w:r>
            <w:r w:rsidR="00123E06">
              <w:t>vom 1. Oktober 2018</w:t>
            </w:r>
            <w:commentRangeEnd w:id="2"/>
            <w:r w:rsidR="00685FC8">
              <w:rPr>
                <w:rStyle w:val="Kommentarzeichen"/>
                <w:rFonts w:eastAsia="Calibri"/>
                <w:b w:val="0"/>
                <w:bCs w:val="0"/>
                <w:lang w:eastAsia="en-US"/>
              </w:rPr>
              <w:commentReference w:id="2"/>
            </w:r>
            <w:r w:rsidR="00243837">
              <w:br/>
            </w:r>
            <w:r w:rsidR="00243837" w:rsidRPr="00014E44">
              <w:rPr>
                <w:b w:val="0"/>
              </w:rPr>
              <w:t xml:space="preserve">gegen die </w:t>
            </w:r>
            <w:r w:rsidR="00243837" w:rsidRPr="00014E44">
              <w:rPr>
                <w:b w:val="0"/>
              </w:rPr>
              <w:br/>
              <w:t>Änderung des Betriebsreglements</w:t>
            </w:r>
            <w:r w:rsidR="00783E55" w:rsidRPr="00014E44">
              <w:rPr>
                <w:b w:val="0"/>
              </w:rPr>
              <w:t xml:space="preserve"> </w:t>
            </w:r>
            <w:r w:rsidR="00243837" w:rsidRPr="00014E44">
              <w:rPr>
                <w:b w:val="0"/>
              </w:rPr>
              <w:br/>
              <w:t>(BBl 2018 5152 f.)</w:t>
            </w:r>
          </w:p>
          <w:p w:rsidR="00243837" w:rsidRPr="00243837" w:rsidRDefault="00243837" w:rsidP="00243837">
            <w:pPr>
              <w:pStyle w:val="brubrumtitelzentriert"/>
              <w:rPr>
                <w:b w:val="0"/>
              </w:rPr>
            </w:pPr>
            <w:r w:rsidRPr="00243837">
              <w:rPr>
                <w:b w:val="0"/>
              </w:rPr>
              <w:t xml:space="preserve">sowie die </w:t>
            </w:r>
          </w:p>
          <w:p w:rsidR="00243837" w:rsidRPr="00014E44" w:rsidRDefault="00243837" w:rsidP="00243837">
            <w:pPr>
              <w:pStyle w:val="brubrumtitelzentriert"/>
              <w:rPr>
                <w:b w:val="0"/>
              </w:rPr>
            </w:pPr>
            <w:commentRangeStart w:id="3"/>
            <w:r>
              <w:t xml:space="preserve">Einsprache vom 1. Oktober 2018 </w:t>
            </w:r>
            <w:commentRangeEnd w:id="3"/>
            <w:r w:rsidR="00685FC8">
              <w:rPr>
                <w:rStyle w:val="Kommentarzeichen"/>
                <w:rFonts w:eastAsia="Calibri"/>
                <w:b w:val="0"/>
                <w:bCs w:val="0"/>
                <w:lang w:eastAsia="en-US"/>
              </w:rPr>
              <w:commentReference w:id="3"/>
            </w:r>
            <w:r w:rsidR="00783E55">
              <w:br/>
            </w:r>
            <w:r w:rsidRPr="00014E44">
              <w:rPr>
                <w:b w:val="0"/>
              </w:rPr>
              <w:t>gegen die</w:t>
            </w:r>
            <w:r w:rsidRPr="00014E44">
              <w:rPr>
                <w:b w:val="0"/>
              </w:rPr>
              <w:br/>
              <w:t>Neue Festlegung der zulässigen Fluglärmimmissionen in der Nacht;</w:t>
            </w:r>
            <w:r w:rsidRPr="00014E44">
              <w:rPr>
                <w:b w:val="0"/>
              </w:rPr>
              <w:br/>
              <w:t xml:space="preserve">Gewährung von weiteren Erleichterungen </w:t>
            </w:r>
            <w:r w:rsidRPr="00014E44">
              <w:rPr>
                <w:b w:val="0"/>
              </w:rPr>
              <w:br/>
              <w:t>(BBl 2018 5154 f.)</w:t>
            </w:r>
          </w:p>
          <w:p w:rsidR="00783E55" w:rsidRPr="00014E44" w:rsidRDefault="00DE4AA1" w:rsidP="00E35AC9">
            <w:pPr>
              <w:pStyle w:val="brubrumtitelzentriert"/>
              <w:rPr>
                <w:b w:val="0"/>
              </w:rPr>
            </w:pPr>
            <w:r w:rsidRPr="00014E44">
              <w:rPr>
                <w:b w:val="0"/>
              </w:rPr>
              <w:t xml:space="preserve">und </w:t>
            </w:r>
            <w:r w:rsidRPr="00F73EA5">
              <w:t>reichen hiermit eine</w:t>
            </w:r>
          </w:p>
          <w:p w:rsidR="00D768DA" w:rsidRDefault="00783E55" w:rsidP="00E35AC9">
            <w:pPr>
              <w:pStyle w:val="brubrumtitelzentriert"/>
            </w:pPr>
            <w:r w:rsidRPr="00783E55">
              <w:t xml:space="preserve">ergänzende Einsprache </w:t>
            </w:r>
            <w:r>
              <w:br/>
            </w:r>
            <w:r w:rsidR="00DE4AA1" w:rsidRPr="00014E44">
              <w:rPr>
                <w:b w:val="0"/>
              </w:rPr>
              <w:t xml:space="preserve">im </w:t>
            </w:r>
            <w:r w:rsidRPr="00014E44">
              <w:rPr>
                <w:b w:val="0"/>
              </w:rPr>
              <w:t xml:space="preserve">vereinigten </w:t>
            </w:r>
            <w:r w:rsidR="00DE4AA1" w:rsidRPr="00014E44">
              <w:rPr>
                <w:b w:val="0"/>
              </w:rPr>
              <w:t xml:space="preserve">Verfahren zur </w:t>
            </w:r>
            <w:r w:rsidRPr="00014E44">
              <w:rPr>
                <w:b w:val="0"/>
              </w:rPr>
              <w:br/>
              <w:t xml:space="preserve">Neuauflage </w:t>
            </w:r>
            <w:r w:rsidR="00DE4AA1" w:rsidRPr="00014E44">
              <w:rPr>
                <w:b w:val="0"/>
              </w:rPr>
              <w:t>des Betriebsreglements 2017</w:t>
            </w:r>
            <w:r w:rsidR="00CE2FAA">
              <w:rPr>
                <w:b w:val="0"/>
              </w:rPr>
              <w:t xml:space="preserve"> </w:t>
            </w:r>
            <w:r w:rsidRPr="00014E44">
              <w:rPr>
                <w:b w:val="0"/>
              </w:rPr>
              <w:br/>
              <w:t xml:space="preserve">(Neue Festlegung der zulässigen Fluglärmimmissionen </w:t>
            </w:r>
            <w:r w:rsidR="00014E44" w:rsidRPr="00014E44">
              <w:rPr>
                <w:b w:val="0"/>
              </w:rPr>
              <w:t xml:space="preserve">inkl. Erleichterungen </w:t>
            </w:r>
            <w:r w:rsidRPr="00014E44">
              <w:rPr>
                <w:b w:val="0"/>
              </w:rPr>
              <w:t>in der Nacht;</w:t>
            </w:r>
            <w:r w:rsidR="00CE2FAA">
              <w:rPr>
                <w:b w:val="0"/>
              </w:rPr>
              <w:t xml:space="preserve"> </w:t>
            </w:r>
            <w:r w:rsidR="00014E44" w:rsidRPr="00014E44">
              <w:rPr>
                <w:b w:val="0"/>
              </w:rPr>
              <w:t>Auflage Planungswerte in der Nacht;</w:t>
            </w:r>
            <w:r w:rsidR="00FB5A0B">
              <w:rPr>
                <w:b w:val="0"/>
              </w:rPr>
              <w:t xml:space="preserve"> </w:t>
            </w:r>
            <w:r w:rsidR="00014E44" w:rsidRPr="00014E44">
              <w:rPr>
                <w:b w:val="0"/>
              </w:rPr>
              <w:t>Bericht Vorverlegung der letzten Slots am Abend</w:t>
            </w:r>
            <w:r w:rsidR="00CE2FAA">
              <w:rPr>
                <w:b w:val="0"/>
              </w:rPr>
              <w:t>;</w:t>
            </w:r>
            <w:r w:rsidR="00CE2FAA">
              <w:rPr>
                <w:b w:val="0"/>
              </w:rPr>
              <w:br/>
            </w:r>
            <w:r w:rsidR="00DE4AA1">
              <w:t>BBl 2019 5873 ff.</w:t>
            </w:r>
            <w:r w:rsidR="00DE4AA1" w:rsidRPr="00D22D2A">
              <w:rPr>
                <w:b w:val="0"/>
              </w:rPr>
              <w:t xml:space="preserve">) </w:t>
            </w:r>
          </w:p>
        </w:tc>
      </w:tr>
      <w:tr w:rsidR="008E5284" w:rsidTr="00D22D2A">
        <w:trPr>
          <w:trHeight w:val="457"/>
        </w:trPr>
        <w:tc>
          <w:tcPr>
            <w:tcW w:w="8720" w:type="dxa"/>
            <w:shd w:val="clear" w:color="auto" w:fill="auto"/>
          </w:tcPr>
          <w:p w:rsidR="008E5284" w:rsidRPr="00D22D2A" w:rsidRDefault="008E5284" w:rsidP="00D22D2A">
            <w:pPr>
              <w:pStyle w:val="brubrumtitelzentriert"/>
              <w:jc w:val="left"/>
              <w:rPr>
                <w:b w:val="0"/>
              </w:rPr>
            </w:pPr>
            <w:r>
              <w:rPr>
                <w:b w:val="0"/>
              </w:rPr>
              <w:t>e</w:t>
            </w:r>
            <w:r w:rsidRPr="00D22D2A">
              <w:rPr>
                <w:b w:val="0"/>
              </w:rPr>
              <w:t>in.</w:t>
            </w:r>
          </w:p>
        </w:tc>
      </w:tr>
      <w:tr w:rsidR="00D768DA" w:rsidTr="00A9543F">
        <w:trPr>
          <w:trHeight w:val="624"/>
        </w:trPr>
        <w:tc>
          <w:tcPr>
            <w:tcW w:w="8720" w:type="dxa"/>
            <w:shd w:val="clear" w:color="auto" w:fill="auto"/>
          </w:tcPr>
          <w:p w:rsidR="00D768DA" w:rsidRDefault="00F73EA5" w:rsidP="00E35AC9">
            <w:pPr>
              <w:pStyle w:val="brubrumzeilenlinks"/>
              <w:spacing w:after="120" w:line="320" w:lineRule="atLeast"/>
            </w:pPr>
            <w:r>
              <w:t xml:space="preserve">Wir </w:t>
            </w:r>
            <w:r w:rsidR="00CE2FAA">
              <w:t>halten an den bisher gestellten Rechtsbegehren und der zugehörigen Begrü</w:t>
            </w:r>
            <w:r w:rsidR="00CE2FAA">
              <w:t>n</w:t>
            </w:r>
            <w:r w:rsidR="00CE2FAA">
              <w:t xml:space="preserve">dung vollumfänglich fest </w:t>
            </w:r>
            <w:r w:rsidR="00FB5A0B">
              <w:t xml:space="preserve">und </w:t>
            </w:r>
            <w:r w:rsidR="00200CC8">
              <w:t xml:space="preserve">stellen </w:t>
            </w:r>
            <w:r w:rsidR="00FB5A0B">
              <w:t>im vereinigten Verfahren</w:t>
            </w:r>
            <w:r w:rsidR="00CE2FAA">
              <w:t xml:space="preserve"> folgende</w:t>
            </w:r>
          </w:p>
        </w:tc>
      </w:tr>
      <w:tr w:rsidR="00D768DA" w:rsidTr="000E3981">
        <w:trPr>
          <w:trHeight w:val="624"/>
        </w:trPr>
        <w:tc>
          <w:tcPr>
            <w:tcW w:w="8720" w:type="dxa"/>
            <w:shd w:val="clear" w:color="auto" w:fill="auto"/>
          </w:tcPr>
          <w:p w:rsidR="00D768DA" w:rsidRDefault="00034179" w:rsidP="00B97198">
            <w:pPr>
              <w:pStyle w:val="brubrumtitelzentriert"/>
            </w:pPr>
            <w:r>
              <w:t xml:space="preserve">zusätzliche </w:t>
            </w:r>
            <w:r w:rsidR="00D768DA">
              <w:t>Rechtsbegehren:</w:t>
            </w:r>
          </w:p>
        </w:tc>
      </w:tr>
    </w:tbl>
    <w:p w:rsidR="00152EA6" w:rsidRDefault="00152EA6" w:rsidP="00152EA6">
      <w:pPr>
        <w:pStyle w:val="anormal"/>
        <w:spacing w:before="240" w:line="240" w:lineRule="auto"/>
        <w:ind w:left="1134" w:right="1134"/>
      </w:pPr>
      <w:bookmarkStart w:id="4" w:name="_Toc287369766"/>
      <w:bookmarkStart w:id="5" w:name="_Toc287371206"/>
      <w:bookmarkStart w:id="6" w:name="_Toc287376597"/>
      <w:bookmarkStart w:id="7" w:name="_Toc335331676"/>
      <w:r>
        <w:t>Hinsichtlich</w:t>
      </w:r>
      <w:r w:rsidR="00643A61">
        <w:t xml:space="preserve"> dem</w:t>
      </w:r>
      <w:r>
        <w:t xml:space="preserve"> </w:t>
      </w:r>
      <w:r w:rsidR="00200CC8">
        <w:t xml:space="preserve">geänderten </w:t>
      </w:r>
      <w:r w:rsidR="00900741" w:rsidRPr="00FF14D7">
        <w:rPr>
          <w:b/>
        </w:rPr>
        <w:t>Gesuch für die Betriebsre</w:t>
      </w:r>
      <w:r w:rsidR="00900741" w:rsidRPr="00FF14D7">
        <w:rPr>
          <w:b/>
        </w:rPr>
        <w:t>g</w:t>
      </w:r>
      <w:r w:rsidR="00900741" w:rsidRPr="00FF14D7">
        <w:rPr>
          <w:b/>
        </w:rPr>
        <w:t>lementsänderung 2017</w:t>
      </w:r>
      <w:r w:rsidR="00900741">
        <w:t xml:space="preserve"> vom 10. Oktober 2018 mit Ergä</w:t>
      </w:r>
      <w:r w:rsidR="00900741">
        <w:t>n</w:t>
      </w:r>
      <w:r w:rsidR="00900741">
        <w:t>zungen vom 23. März 2018 und 20. Juni 2019</w:t>
      </w:r>
      <w:r w:rsidR="00643A61">
        <w:t>:</w:t>
      </w:r>
    </w:p>
    <w:p w:rsidR="00AE2CA2" w:rsidRDefault="00152EA6" w:rsidP="00CC098B">
      <w:pPr>
        <w:pStyle w:val="anormal"/>
        <w:numPr>
          <w:ilvl w:val="0"/>
          <w:numId w:val="21"/>
        </w:numPr>
        <w:spacing w:before="240" w:line="240" w:lineRule="auto"/>
        <w:ind w:left="1134" w:right="1134"/>
      </w:pPr>
      <w:r>
        <w:t>Es sei</w:t>
      </w:r>
      <w:r w:rsidR="00920144">
        <w:t xml:space="preserve"> die FZAG dazu zu verpflichten, im Sinne der bereits gestellten Anträge </w:t>
      </w:r>
      <w:r w:rsidR="00920144" w:rsidRPr="00034179">
        <w:rPr>
          <w:i/>
        </w:rPr>
        <w:t>weitere Massnahmen</w:t>
      </w:r>
      <w:r w:rsidR="00920144">
        <w:t xml:space="preserve"> zu treffen, um die nächtlichen Belastungen der Bevölkerung um den Flughafen Zürich zu mindern statt</w:t>
      </w:r>
      <w:r w:rsidR="00AE2CA2">
        <w:t xml:space="preserve"> zu erhöhen</w:t>
      </w:r>
      <w:r w:rsidR="00F73EA5">
        <w:t>.</w:t>
      </w:r>
    </w:p>
    <w:p w:rsidR="00152EA6" w:rsidRDefault="00AE2CA2" w:rsidP="00CC098B">
      <w:pPr>
        <w:pStyle w:val="anormal"/>
        <w:numPr>
          <w:ilvl w:val="0"/>
          <w:numId w:val="21"/>
        </w:numPr>
        <w:spacing w:before="240" w:line="240" w:lineRule="auto"/>
        <w:ind w:left="1134" w:right="1134"/>
      </w:pPr>
      <w:r>
        <w:t xml:space="preserve">Es seien demzufolge die Bewilligung </w:t>
      </w:r>
      <w:r w:rsidRPr="00034179">
        <w:rPr>
          <w:i/>
        </w:rPr>
        <w:t>zusätzlichen Lärms</w:t>
      </w:r>
      <w:r>
        <w:t xml:space="preserve"> in</w:t>
      </w:r>
      <w:r>
        <w:t>s</w:t>
      </w:r>
      <w:r>
        <w:t xml:space="preserve">besondere in der ersten und zweiten Nachtstunde sowie die beantragten </w:t>
      </w:r>
      <w:r w:rsidRPr="00034179">
        <w:rPr>
          <w:i/>
        </w:rPr>
        <w:t>Erleichterungen</w:t>
      </w:r>
      <w:r>
        <w:t xml:space="preserve"> gemäss Ziff. 3 des Gesuchs zu verweigern.</w:t>
      </w:r>
    </w:p>
    <w:p w:rsidR="00CC098B" w:rsidRDefault="00FB5A0B" w:rsidP="00CC098B">
      <w:pPr>
        <w:pStyle w:val="anormal"/>
        <w:spacing w:before="240" w:line="240" w:lineRule="auto"/>
        <w:ind w:left="1134" w:right="1134"/>
      </w:pPr>
      <w:r>
        <w:t xml:space="preserve">Hinsichtlich </w:t>
      </w:r>
      <w:r w:rsidR="006C2D67" w:rsidRPr="00FF14D7">
        <w:rPr>
          <w:b/>
        </w:rPr>
        <w:t>Slot</w:t>
      </w:r>
      <w:r w:rsidR="00200CC8">
        <w:rPr>
          <w:b/>
        </w:rPr>
        <w:t>-V</w:t>
      </w:r>
      <w:r w:rsidR="006C2D67" w:rsidRPr="00FF14D7">
        <w:rPr>
          <w:b/>
        </w:rPr>
        <w:t>orverlegung</w:t>
      </w:r>
      <w:r w:rsidR="00900741" w:rsidRPr="00900741">
        <w:t xml:space="preserve"> </w:t>
      </w:r>
      <w:r w:rsidR="00900741">
        <w:t>gemäss Schreiben vom 31. Mai 2019 mit Ergänzung vom 4. Juli 2019</w:t>
      </w:r>
      <w:r w:rsidR="006C2D67">
        <w:t>:</w:t>
      </w:r>
    </w:p>
    <w:p w:rsidR="00CC098B" w:rsidRDefault="00FB5A0B" w:rsidP="0090668A">
      <w:pPr>
        <w:pStyle w:val="anormal"/>
        <w:numPr>
          <w:ilvl w:val="0"/>
          <w:numId w:val="21"/>
        </w:numPr>
        <w:spacing w:before="240" w:line="240" w:lineRule="auto"/>
        <w:ind w:left="1134" w:right="1134"/>
      </w:pPr>
      <w:r w:rsidRPr="00FB5A0B">
        <w:lastRenderedPageBreak/>
        <w:t xml:space="preserve">Es </w:t>
      </w:r>
      <w:r w:rsidR="006C2D67">
        <w:t>seien die von der FZAG gestellten Anträge abzuweisen und die FZAG entgegen den Aussagen des Berichts Intraplan Consult GmbH München zur Vorverlegung der letzten Slots am Abend</w:t>
      </w:r>
      <w:r w:rsidR="00CC098B">
        <w:t xml:space="preserve"> zu verpflichten. </w:t>
      </w:r>
    </w:p>
    <w:p w:rsidR="0090668A" w:rsidRDefault="00CC098B" w:rsidP="00CC098B">
      <w:pPr>
        <w:pStyle w:val="anormal"/>
        <w:numPr>
          <w:ilvl w:val="0"/>
          <w:numId w:val="21"/>
        </w:numPr>
        <w:spacing w:before="240" w:line="240" w:lineRule="auto"/>
        <w:ind w:left="1134" w:right="1134"/>
      </w:pPr>
      <w:r>
        <w:t>Eventualiter sei ein Obergutachten zur Frage der betriebl</w:t>
      </w:r>
      <w:r>
        <w:t>i</w:t>
      </w:r>
      <w:r>
        <w:t>chen Machbarkeit, wirtschaftlichen Tragbarkeit und der Wi</w:t>
      </w:r>
      <w:r>
        <w:t>r</w:t>
      </w:r>
      <w:r>
        <w:t>kung auf die Lärmbelastung einer Vorverlegung der letzten Slots am Abend unter Einhaltung der Parteirechte und Wa</w:t>
      </w:r>
      <w:r>
        <w:t>h</w:t>
      </w:r>
      <w:r>
        <w:t>rung der Neutralität bei der Auswahl des Gutachters anz</w:t>
      </w:r>
      <w:r>
        <w:t>u</w:t>
      </w:r>
      <w:r>
        <w:t>ordnen</w:t>
      </w:r>
      <w:r w:rsidR="00C24065">
        <w:t xml:space="preserve">, </w:t>
      </w:r>
      <w:r>
        <w:t>damit die Fragestellung neutral und unbefangen b</w:t>
      </w:r>
      <w:r>
        <w:t>e</w:t>
      </w:r>
      <w:r>
        <w:t>urteilt werden kann.</w:t>
      </w:r>
    </w:p>
    <w:p w:rsidR="00505E3B" w:rsidRPr="00FB5A0B" w:rsidRDefault="00505E3B" w:rsidP="00C24065">
      <w:pPr>
        <w:pStyle w:val="anormal"/>
        <w:spacing w:before="240" w:line="240" w:lineRule="auto"/>
        <w:ind w:left="1134" w:right="1134"/>
      </w:pPr>
      <w:r w:rsidRPr="00FB5A0B">
        <w:t>Unter Kosten- und Entschädigungsfolgen zulasten der Ei</w:t>
      </w:r>
      <w:r w:rsidRPr="00FB5A0B">
        <w:t>n</w:t>
      </w:r>
      <w:r w:rsidRPr="00FB5A0B">
        <w:t>sprachegegnerin.</w:t>
      </w:r>
    </w:p>
    <w:p w:rsidR="00D768DA" w:rsidRDefault="00D768DA" w:rsidP="009C66F0">
      <w:pPr>
        <w:pStyle w:val="aberschrift0"/>
        <w:jc w:val="center"/>
      </w:pPr>
      <w:r>
        <w:t>Begründung:</w:t>
      </w:r>
    </w:p>
    <w:p w:rsidR="00014E44" w:rsidRDefault="00014E44" w:rsidP="00652596">
      <w:pPr>
        <w:pStyle w:val="aberschrift0"/>
        <w:tabs>
          <w:tab w:val="right" w:pos="8504"/>
        </w:tabs>
      </w:pPr>
      <w:r>
        <w:t>Vorbemerkungen</w:t>
      </w:r>
      <w:r w:rsidR="00652596">
        <w:tab/>
      </w:r>
    </w:p>
    <w:p w:rsidR="00652596" w:rsidRDefault="00014E44" w:rsidP="00014E44">
      <w:pPr>
        <w:pStyle w:val="anormalmitziffer"/>
      </w:pPr>
      <w:r>
        <w:t>Die erneute Auflage</w:t>
      </w:r>
      <w:r w:rsidR="005E48E9">
        <w:t xml:space="preserve"> eines teilweise geänderten Betriebsreglements 2017 sowie weitere Änderungen werden</w:t>
      </w:r>
      <w:r w:rsidR="00685FC8">
        <w:t xml:space="preserve"> von der Einsprecherin </w:t>
      </w:r>
      <w:r w:rsidR="005E48E9">
        <w:t>zur Kenntnis g</w:t>
      </w:r>
      <w:r w:rsidR="005E48E9">
        <w:t>e</w:t>
      </w:r>
      <w:r w:rsidR="005E48E9">
        <w:t>nommen. Das fragmentierte, stufenweise Vorgehen der Einsprachegegn</w:t>
      </w:r>
      <w:r w:rsidR="005E48E9">
        <w:t>e</w:t>
      </w:r>
      <w:r w:rsidR="005E48E9">
        <w:t>rin bzw. des BAZL macht es den Betroffenen schwer, sich angemessen und vor allem mit adäquatem Aufwand in den jeweiligen Verfahren und zu den jeweiligen Verfahrensstufen zu äussern.</w:t>
      </w:r>
      <w:r w:rsidR="00652596">
        <w:t xml:space="preserve"> </w:t>
      </w:r>
    </w:p>
    <w:p w:rsidR="00652596" w:rsidRPr="00D22D2A" w:rsidRDefault="00652596" w:rsidP="00014E44">
      <w:pPr>
        <w:pStyle w:val="anormalmitziffer"/>
      </w:pPr>
      <w:r>
        <w:t>Die Verfahrenszersplitterung und die gleichzeitig einseitig an den Intere</w:t>
      </w:r>
      <w:r>
        <w:t>s</w:t>
      </w:r>
      <w:r>
        <w:t xml:space="preserve">sen der FZAG orientierten mehrfachen Anpassung des SIL-Objektblatts wie auch der weiteren bundesrechtlichen Grundlagen </w:t>
      </w:r>
      <w:r w:rsidR="000D1F1F">
        <w:t>bezwecken offensichtlich,</w:t>
      </w:r>
      <w:r>
        <w:t xml:space="preserve">  jegliche</w:t>
      </w:r>
      <w:r w:rsidR="000D1F1F">
        <w:t>n</w:t>
      </w:r>
      <w:r>
        <w:t xml:space="preserve"> Widerstand </w:t>
      </w:r>
      <w:r w:rsidRPr="00D22D2A">
        <w:t>gegen die für die Bevölkerung ungesunde Entwicklung und das ungebremste Wachstum der FZAG</w:t>
      </w:r>
      <w:r w:rsidR="000D1F1F" w:rsidRPr="00D22D2A">
        <w:t xml:space="preserve"> zu brechen</w:t>
      </w:r>
      <w:r w:rsidRPr="00D22D2A">
        <w:t xml:space="preserve"> und entsprechende Einsprachen </w:t>
      </w:r>
      <w:r w:rsidR="00F73EA5" w:rsidRPr="00D22D2A">
        <w:t>verpuffen</w:t>
      </w:r>
      <w:r w:rsidR="000D1F1F" w:rsidRPr="00D22D2A">
        <w:t xml:space="preserve"> zu lassen</w:t>
      </w:r>
      <w:r w:rsidRPr="00D22D2A">
        <w:t xml:space="preserve">. </w:t>
      </w:r>
    </w:p>
    <w:p w:rsidR="00652596" w:rsidRDefault="00652596" w:rsidP="00014E44">
      <w:pPr>
        <w:pStyle w:val="anormalmitziffer"/>
      </w:pPr>
      <w:r w:rsidRPr="00D22D2A">
        <w:t>Dort wo Handlungsspielraum der Bundesbehörden besteht</w:t>
      </w:r>
      <w:r w:rsidR="00F73EA5" w:rsidRPr="00D22D2A">
        <w:t xml:space="preserve"> bzw. dort, wo sogar UVEK</w:t>
      </w:r>
      <w:r w:rsidR="00D22D2A" w:rsidRPr="00D22D2A">
        <w:t>-</w:t>
      </w:r>
      <w:r w:rsidR="00F73EA5" w:rsidRPr="00D22D2A">
        <w:t>intern Kritik geübt wird (insbesondere vom BAFU)</w:t>
      </w:r>
      <w:r w:rsidRPr="00D22D2A">
        <w:t xml:space="preserve">, werden neuerdings Gutachten bzw. Berichte </w:t>
      </w:r>
      <w:r w:rsidR="00200CC8" w:rsidRPr="00D22D2A">
        <w:t>erstellt</w:t>
      </w:r>
      <w:r w:rsidRPr="00D22D2A">
        <w:t xml:space="preserve">, welche in der Folge wenig überraschend zum Schluss kommen, dass </w:t>
      </w:r>
      <w:r w:rsidR="000D1F1F" w:rsidRPr="00D22D2A">
        <w:t xml:space="preserve">der </w:t>
      </w:r>
      <w:r w:rsidRPr="00D22D2A">
        <w:t>Drehkreuzbetrieb</w:t>
      </w:r>
      <w:r>
        <w:t xml:space="preserve"> des Flu</w:t>
      </w:r>
      <w:r>
        <w:t>g</w:t>
      </w:r>
      <w:r>
        <w:t xml:space="preserve">hafens Zürich </w:t>
      </w:r>
      <w:r w:rsidR="00F73EA5">
        <w:t xml:space="preserve">und die Bedürfnisse des Home Carriers </w:t>
      </w:r>
      <w:r>
        <w:t>einer Einschränkung</w:t>
      </w:r>
      <w:r w:rsidR="00F73EA5">
        <w:t xml:space="preserve"> im Sinne des Vorsorgeprinzips bzw. im Sinne einer echten Sanierung en</w:t>
      </w:r>
      <w:r w:rsidR="00F73EA5">
        <w:t>t</w:t>
      </w:r>
      <w:r w:rsidR="00F73EA5">
        <w:t>gegenstehen</w:t>
      </w:r>
      <w:r>
        <w:t>. Dies konnte bei den Lärmgebühren beobachtet werden und zeigt sich jetzt wiederum bei der im vorliegenden Verfahren zu diskutiere</w:t>
      </w:r>
      <w:r>
        <w:t>n</w:t>
      </w:r>
      <w:r>
        <w:t xml:space="preserve">den Vorverlegung der Slots in der ersten Nachtstunde. </w:t>
      </w:r>
    </w:p>
    <w:p w:rsidR="00652596" w:rsidRDefault="00652596" w:rsidP="00DA0D10">
      <w:pPr>
        <w:pStyle w:val="anormalmitziffer"/>
      </w:pPr>
      <w:r>
        <w:t>Das auf ungebremsten Wachstum basierende Konzept der bundesrechtl</w:t>
      </w:r>
      <w:r>
        <w:t>i</w:t>
      </w:r>
      <w:r>
        <w:t xml:space="preserve">chen </w:t>
      </w:r>
      <w:r w:rsidR="00F73EA5">
        <w:t>Vorgaben, insbesondere des SIL-Objektblatt</w:t>
      </w:r>
      <w:r w:rsidR="000D1F1F">
        <w:t>s</w:t>
      </w:r>
      <w:r w:rsidR="00F73EA5">
        <w:t>,</w:t>
      </w:r>
      <w:r>
        <w:t xml:space="preserve"> welches rein nachfr</w:t>
      </w:r>
      <w:r>
        <w:t>a</w:t>
      </w:r>
      <w:r>
        <w:lastRenderedPageBreak/>
        <w:t>georientiert eine weitere Zunahme der Bewegungen bis ins Jahr 2030 ant</w:t>
      </w:r>
      <w:r>
        <w:t>i</w:t>
      </w:r>
      <w:r>
        <w:t>zipiert, ist angesichts der heutigen Klimadiskussion als absurd und veran</w:t>
      </w:r>
      <w:r>
        <w:t>t</w:t>
      </w:r>
      <w:r>
        <w:t>wortungslos einzustufen.</w:t>
      </w:r>
    </w:p>
    <w:p w:rsidR="00652596" w:rsidRDefault="00652596" w:rsidP="00DA0D10">
      <w:pPr>
        <w:pStyle w:val="anormalmitziffer"/>
      </w:pPr>
      <w:r>
        <w:t>Besonders anschaulich zeigt sich diese</w:t>
      </w:r>
      <w:r w:rsidR="00F73EA5">
        <w:t xml:space="preserve"> geradezu</w:t>
      </w:r>
      <w:r>
        <w:t xml:space="preserve"> anachronistische Grun</w:t>
      </w:r>
      <w:r>
        <w:t>d</w:t>
      </w:r>
      <w:r>
        <w:t>haltung, wenn man etwa die aussagekräftigen Grafiken der Medienpräse</w:t>
      </w:r>
      <w:r>
        <w:t>n</w:t>
      </w:r>
      <w:r>
        <w:t>tation zum «SIL 2» beizieht:</w:t>
      </w:r>
      <w:r w:rsidRPr="00652596">
        <w:rPr>
          <w:noProof/>
          <w:lang w:eastAsia="de-CH"/>
        </w:rPr>
        <w:t xml:space="preserve"> </w:t>
      </w:r>
      <w:r>
        <w:rPr>
          <w:noProof/>
          <w:lang w:eastAsia="de-CH"/>
        </w:rPr>
        <w:drawing>
          <wp:inline distT="0" distB="0" distL="0" distR="0" wp14:anchorId="136AA8F3" wp14:editId="7DE0406D">
            <wp:extent cx="4399472" cy="3298903"/>
            <wp:effectExtent l="0" t="0" r="127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403148" cy="3301659"/>
                    </a:xfrm>
                    <a:prstGeom prst="rect">
                      <a:avLst/>
                    </a:prstGeom>
                  </pic:spPr>
                </pic:pic>
              </a:graphicData>
            </a:graphic>
          </wp:inline>
        </w:drawing>
      </w:r>
    </w:p>
    <w:p w:rsidR="00652596" w:rsidRDefault="00652596" w:rsidP="00652596">
      <w:pPr>
        <w:pStyle w:val="anormalmitziffer"/>
        <w:numPr>
          <w:ilvl w:val="0"/>
          <w:numId w:val="0"/>
        </w:numPr>
        <w:ind w:left="851"/>
        <w:jc w:val="both"/>
      </w:pPr>
      <w:r>
        <w:rPr>
          <w:noProof/>
          <w:lang w:eastAsia="de-CH"/>
        </w:rPr>
        <w:drawing>
          <wp:inline distT="0" distB="0" distL="0" distR="0" wp14:anchorId="1F1480BF" wp14:editId="709BEF7C">
            <wp:extent cx="4576022" cy="3431287"/>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9845" cy="3434154"/>
                    </a:xfrm>
                    <a:prstGeom prst="rect">
                      <a:avLst/>
                    </a:prstGeom>
                  </pic:spPr>
                </pic:pic>
              </a:graphicData>
            </a:graphic>
          </wp:inline>
        </w:drawing>
      </w:r>
    </w:p>
    <w:p w:rsidR="00652596" w:rsidRDefault="00652596" w:rsidP="00652596">
      <w:pPr>
        <w:pStyle w:val="anormalmitziffer"/>
        <w:numPr>
          <w:ilvl w:val="0"/>
          <w:numId w:val="0"/>
        </w:numPr>
        <w:ind w:left="851"/>
      </w:pPr>
    </w:p>
    <w:p w:rsidR="00652596" w:rsidRDefault="00652596" w:rsidP="00DA0D10">
      <w:pPr>
        <w:pStyle w:val="anormalmitziffer"/>
      </w:pPr>
      <w:r>
        <w:lastRenderedPageBreak/>
        <w:t>Wie bereits mit den im Jahre 2018 vorgelegten Änderungen des Betrieb</w:t>
      </w:r>
      <w:r>
        <w:t>s</w:t>
      </w:r>
      <w:r>
        <w:t>reglements 2017 und der Teilgenehmigung des BR 2014 soll auch mit den vorliegenden Verfahren die Kapazität gesteigert werden, um das ung</w:t>
      </w:r>
      <w:r>
        <w:t>e</w:t>
      </w:r>
      <w:r>
        <w:t xml:space="preserve">bremste Wachstum gemäss den Prognosen zu befriedigen. Dabei dienen die sicherheitstechnischen Argumente praktischerweise dazu, die Kapazität im Sinne der angestrebten Entwicklung zu erweitern. </w:t>
      </w:r>
    </w:p>
    <w:p w:rsidR="00652596" w:rsidRPr="00D22D2A" w:rsidRDefault="00F73EA5" w:rsidP="00DA0D10">
      <w:pPr>
        <w:pStyle w:val="anormalmitziffer"/>
      </w:pPr>
      <w:r>
        <w:t xml:space="preserve">Auch der im </w:t>
      </w:r>
      <w:r w:rsidR="00652596">
        <w:t xml:space="preserve">Verfahren der Teilgenehmigung des Betriebsreglements 2014 verlangte </w:t>
      </w:r>
      <w:r>
        <w:t>und nunmehr vorliegende Bericht zur Slot</w:t>
      </w:r>
      <w:r w:rsidR="00200CC8">
        <w:t>-V</w:t>
      </w:r>
      <w:r>
        <w:t>orverlegung der In</w:t>
      </w:r>
      <w:r>
        <w:t>t</w:t>
      </w:r>
      <w:r>
        <w:t xml:space="preserve">raplan Consult GmbH zeichnet </w:t>
      </w:r>
      <w:r w:rsidR="00652596">
        <w:t xml:space="preserve">mit drastischen Bildern </w:t>
      </w:r>
      <w:r>
        <w:t>ein Untergangssz</w:t>
      </w:r>
      <w:r>
        <w:t>e</w:t>
      </w:r>
      <w:r>
        <w:t>nario</w:t>
      </w:r>
      <w:r w:rsidR="00652596">
        <w:t>,</w:t>
      </w:r>
      <w:r>
        <w:t xml:space="preserve"> </w:t>
      </w:r>
      <w:r w:rsidRPr="00D22D2A">
        <w:t xml:space="preserve">für den Fall, dass </w:t>
      </w:r>
      <w:r w:rsidR="00652596" w:rsidRPr="00D22D2A">
        <w:t>die letzten Slots</w:t>
      </w:r>
      <w:r w:rsidR="00200CC8" w:rsidRPr="00D22D2A">
        <w:t>,</w:t>
      </w:r>
      <w:r w:rsidR="00652596" w:rsidRPr="00D22D2A">
        <w:t xml:space="preserve"> wie vo</w:t>
      </w:r>
      <w:r w:rsidR="00F51379">
        <w:t>n</w:t>
      </w:r>
      <w:r w:rsidR="00652596" w:rsidRPr="00D22D2A">
        <w:t xml:space="preserve"> </w:t>
      </w:r>
      <w:r w:rsidR="00F51379">
        <w:t xml:space="preserve">der </w:t>
      </w:r>
      <w:r w:rsidR="00652596" w:rsidRPr="00D22D2A">
        <w:t>Einsprecher</w:t>
      </w:r>
      <w:r w:rsidR="00F51379">
        <w:t>in</w:t>
      </w:r>
      <w:r w:rsidR="00652596" w:rsidRPr="00D22D2A">
        <w:t xml:space="preserve"> und vielen anderen Betroffenen verlangt</w:t>
      </w:r>
      <w:r w:rsidR="00200CC8" w:rsidRPr="00D22D2A">
        <w:t>,</w:t>
      </w:r>
      <w:r w:rsidR="00652596" w:rsidRPr="00D22D2A">
        <w:t xml:space="preserve"> tatsächlich </w:t>
      </w:r>
      <w:r w:rsidRPr="00D22D2A">
        <w:t xml:space="preserve">etwas vorverlegt </w:t>
      </w:r>
      <w:r w:rsidR="00652596" w:rsidRPr="00D22D2A">
        <w:t>würden.</w:t>
      </w:r>
    </w:p>
    <w:p w:rsidR="00DA0D10" w:rsidRPr="00D22D2A" w:rsidRDefault="00652596" w:rsidP="00652596">
      <w:pPr>
        <w:pStyle w:val="anormalmitziffer"/>
      </w:pPr>
      <w:r w:rsidRPr="00D22D2A">
        <w:t>Schliesslich ergibt sich aus der vom BAZL eingeforderte</w:t>
      </w:r>
      <w:r w:rsidR="000D1F1F" w:rsidRPr="00D22D2A">
        <w:t>n</w:t>
      </w:r>
      <w:r w:rsidRPr="00D22D2A">
        <w:t xml:space="preserve"> Nachlieferung der </w:t>
      </w:r>
      <w:r w:rsidR="00D22D2A" w:rsidRPr="00D22D2A">
        <w:t xml:space="preserve">Berechnung der </w:t>
      </w:r>
      <w:r w:rsidRPr="00D22D2A">
        <w:t>nächtlichen Lärmbelastungen, dass es in der unmittelbaren Nähe des Flughafens sowie in den östlichen Gebieten erneut zu Zunahmen der Belastun</w:t>
      </w:r>
      <w:r w:rsidR="00F73EA5" w:rsidRPr="00D22D2A">
        <w:t>gen kommt, welche aus nicht nachvollziehbaren Gründen z</w:t>
      </w:r>
      <w:r w:rsidR="00F73EA5" w:rsidRPr="00D22D2A">
        <w:t>u</w:t>
      </w:r>
      <w:r w:rsidR="00F73EA5" w:rsidRPr="00D22D2A">
        <w:t>nächst nicht vorgelegt worden waren.</w:t>
      </w:r>
    </w:p>
    <w:p w:rsidR="00652596" w:rsidRDefault="00652596" w:rsidP="00652596">
      <w:pPr>
        <w:pStyle w:val="anormalmitziffer"/>
      </w:pPr>
      <w:r w:rsidRPr="00D22D2A">
        <w:t>An der grundlegenden Kritik, welche bereits im Herbst 2018 erhoben wu</w:t>
      </w:r>
      <w:r w:rsidRPr="00D22D2A">
        <w:t>r</w:t>
      </w:r>
      <w:r w:rsidRPr="00D22D2A">
        <w:t>de, ist deshalb festzuhalten. Dass die Verfahren nunmehr zusammeng</w:t>
      </w:r>
      <w:r w:rsidRPr="00D22D2A">
        <w:t>e</w:t>
      </w:r>
      <w:r w:rsidRPr="00D22D2A">
        <w:t>führt werden, ist aus Sicht</w:t>
      </w:r>
      <w:r w:rsidR="00F51379">
        <w:t xml:space="preserve"> der Einsprecherin </w:t>
      </w:r>
      <w:r w:rsidRPr="00D22D2A">
        <w:t>grundsätzlich zu begrüssen, ob</w:t>
      </w:r>
      <w:r>
        <w:t xml:space="preserve"> dies allerdings der Verfahrensbeschleunigung zuträglich ist, wird sich weisen. </w:t>
      </w:r>
    </w:p>
    <w:p w:rsidR="00652596" w:rsidRDefault="00652596" w:rsidP="00652596">
      <w:pPr>
        <w:pStyle w:val="anormalmitziffer"/>
      </w:pPr>
      <w:r>
        <w:t>Sicher ist es aber im Interesse der FZAG, baldmöglichst einen umfassenden Genehmigungsentscheid des BAZL zu erhalten, welcher mutmasslich säm</w:t>
      </w:r>
      <w:r>
        <w:t>t</w:t>
      </w:r>
      <w:r>
        <w:t>liche Begehren der Gesuchstellerin gutheisst unter Abweisung der erfolgten Einsprachen und die Betroffenen in der Folge dazu zwingt, innert 30 Tagen gegen diesen wahrscheinlichen Freibrief für die FZAG vorzugehen, was in</w:t>
      </w:r>
      <w:r>
        <w:t>s</w:t>
      </w:r>
      <w:r>
        <w:t xml:space="preserve">besondere die betroffenen Verbände und die Gemeinden ressourcenmässig und von den Abläufen her an ihre Grenzen bringen wird. </w:t>
      </w:r>
    </w:p>
    <w:p w:rsidR="00652596" w:rsidRPr="00014E44" w:rsidRDefault="00652596" w:rsidP="00DA0D10">
      <w:pPr>
        <w:pStyle w:val="anormalmitziffer"/>
        <w:numPr>
          <w:ilvl w:val="0"/>
          <w:numId w:val="0"/>
        </w:numPr>
        <w:ind w:left="851"/>
      </w:pPr>
    </w:p>
    <w:p w:rsidR="00D768DA" w:rsidRDefault="00D768DA" w:rsidP="00DA0171">
      <w:pPr>
        <w:pStyle w:val="aberschrift0"/>
      </w:pPr>
      <w:r w:rsidRPr="002A5501">
        <w:t>Formelles</w:t>
      </w:r>
      <w:bookmarkEnd w:id="4"/>
      <w:bookmarkEnd w:id="5"/>
      <w:bookmarkEnd w:id="6"/>
      <w:bookmarkEnd w:id="7"/>
    </w:p>
    <w:p w:rsidR="00D768DA" w:rsidRDefault="00DA0171" w:rsidP="00D768DA">
      <w:pPr>
        <w:pStyle w:val="aberschrift1"/>
        <w:numPr>
          <w:ilvl w:val="1"/>
          <w:numId w:val="9"/>
        </w:numPr>
      </w:pPr>
      <w:r>
        <w:t>Eintretensvoraussetzungen im Allgemeinen</w:t>
      </w:r>
    </w:p>
    <w:p w:rsidR="00014E44" w:rsidRDefault="0050254E" w:rsidP="0050254E">
      <w:pPr>
        <w:pStyle w:val="anormalmitziffer"/>
      </w:pPr>
      <w:r>
        <w:t>Das BAZL führt aus, dass die während der öffentlichen Auflage vom 3. Se</w:t>
      </w:r>
      <w:r>
        <w:t>p</w:t>
      </w:r>
      <w:r>
        <w:t xml:space="preserve">tember bis zum 2. Oktober 2018 bereits eingegangenen Einsprachen in den </w:t>
      </w:r>
      <w:r>
        <w:lastRenderedPageBreak/>
        <w:t>Akten verbleiben und nicht erneut eingereicht werde</w:t>
      </w:r>
      <w:r w:rsidR="00F51379">
        <w:t>n müssten. Insofern verweist die</w:t>
      </w:r>
      <w:r>
        <w:t xml:space="preserve"> Einsprecher</w:t>
      </w:r>
      <w:r w:rsidR="00F51379">
        <w:t>in</w:t>
      </w:r>
      <w:r>
        <w:t xml:space="preserve"> auf die </w:t>
      </w:r>
      <w:commentRangeStart w:id="8"/>
      <w:r w:rsidR="00C26CB2">
        <w:t xml:space="preserve">rubrizierten </w:t>
      </w:r>
      <w:r w:rsidR="00C37A86">
        <w:t>Einsprachen</w:t>
      </w:r>
      <w:r>
        <w:t xml:space="preserve"> vom 1. Oktober 2018</w:t>
      </w:r>
      <w:commentRangeEnd w:id="8"/>
      <w:r w:rsidR="00F51379">
        <w:rPr>
          <w:rStyle w:val="Kommentarzeichen"/>
          <w:rFonts w:eastAsia="Calibri"/>
          <w:lang w:eastAsia="en-US"/>
        </w:rPr>
        <w:commentReference w:id="8"/>
      </w:r>
      <w:r>
        <w:t xml:space="preserve"> und hält an den dort gestellten Anträgen und der Begründung vol</w:t>
      </w:r>
      <w:r>
        <w:t>l</w:t>
      </w:r>
      <w:r>
        <w:t>umfänglich fest. Dies gilt auch für die Ausführungen in formeller Hinsicht, insbesondere was die Einsprachelegitimation und die weiteren Eintreten</w:t>
      </w:r>
      <w:r>
        <w:t>s</w:t>
      </w:r>
      <w:r>
        <w:t>voraussetzungen in den hängigen Verfahren betrifft.</w:t>
      </w:r>
      <w:r w:rsidR="00DA0171">
        <w:t xml:space="preserve"> </w:t>
      </w:r>
    </w:p>
    <w:p w:rsidR="00DA0171" w:rsidRDefault="00DA0171" w:rsidP="00DA0171">
      <w:pPr>
        <w:pStyle w:val="aberschrift1"/>
      </w:pPr>
      <w:r>
        <w:t>Frist</w:t>
      </w:r>
    </w:p>
    <w:p w:rsidR="0050254E" w:rsidRDefault="009C4BFA" w:rsidP="0050254E">
      <w:pPr>
        <w:pStyle w:val="anormalmitziffer"/>
      </w:pPr>
      <w:r>
        <w:t>Der guten Ordnung halber wird festgehalten, dass die vorliegende Eingabe innert der Auflagefrist vom 9. September bis 8. Oktober 2019, mithin fris</w:t>
      </w:r>
      <w:r>
        <w:t>t</w:t>
      </w:r>
      <w:r>
        <w:t>gerecht, erfolgt.</w:t>
      </w:r>
    </w:p>
    <w:p w:rsidR="009C4BFA" w:rsidRDefault="009C4BFA" w:rsidP="00DA0171">
      <w:pPr>
        <w:pStyle w:val="anormalmitziffer"/>
        <w:numPr>
          <w:ilvl w:val="0"/>
          <w:numId w:val="0"/>
        </w:numPr>
        <w:ind w:left="851" w:hanging="851"/>
      </w:pPr>
    </w:p>
    <w:p w:rsidR="00652596" w:rsidRDefault="00DA0171" w:rsidP="00652596">
      <w:pPr>
        <w:pStyle w:val="aberschrift0"/>
      </w:pPr>
      <w:r>
        <w:t>Materielles</w:t>
      </w:r>
      <w:r w:rsidR="00652596" w:rsidRPr="00652596">
        <w:t xml:space="preserve"> </w:t>
      </w:r>
    </w:p>
    <w:p w:rsidR="00DA0171" w:rsidRDefault="00652596" w:rsidP="00DA0171">
      <w:pPr>
        <w:pStyle w:val="anormalmitziffer"/>
      </w:pPr>
      <w:r>
        <w:t>Wie erwähnt beschränkt sich die nachfolgende materielle Kritik auf die a</w:t>
      </w:r>
      <w:r>
        <w:t>k</w:t>
      </w:r>
      <w:r>
        <w:t>tuell hängigen Anpassungen unter Aufrechterhaltung der bereits im Okt</w:t>
      </w:r>
      <w:r>
        <w:t>o</w:t>
      </w:r>
      <w:r>
        <w:t>ber 2018 vorgebrachten Argumente.</w:t>
      </w:r>
    </w:p>
    <w:p w:rsidR="00FF14D7" w:rsidRDefault="00FF14D7" w:rsidP="00DA0171">
      <w:pPr>
        <w:pStyle w:val="aberschrift1"/>
      </w:pPr>
      <w:r>
        <w:t>Zu den Rechtsbegehren 1 und 2</w:t>
      </w:r>
      <w:r w:rsidR="00652596">
        <w:t xml:space="preserve"> betr</w:t>
      </w:r>
      <w:r w:rsidR="00E35AC9">
        <w:t xml:space="preserve">effend </w:t>
      </w:r>
      <w:r w:rsidR="00652596">
        <w:t xml:space="preserve">Nachtlärm </w:t>
      </w:r>
    </w:p>
    <w:p w:rsidR="0074753E" w:rsidRDefault="00033661" w:rsidP="00CD2522">
      <w:pPr>
        <w:pStyle w:val="anormalmitziffer"/>
      </w:pPr>
      <w:r>
        <w:t>Mit dem revidierten Gesuch für die Betriebsreglementsänderung 2017 in der Fassung vom 20. Juni 2019</w:t>
      </w:r>
      <w:r w:rsidR="00131FDD">
        <w:t xml:space="preserve"> kommt die FZAG </w:t>
      </w:r>
      <w:r w:rsidR="007F7703">
        <w:t xml:space="preserve">gemäss eigenen Angaben </w:t>
      </w:r>
      <w:r w:rsidR="00131FDD">
        <w:t>insbesondere der Aufforderung des BAZL gemäss Schreiben vom 23. April 2019 nach</w:t>
      </w:r>
      <w:r w:rsidR="007F7703">
        <w:t xml:space="preserve">, </w:t>
      </w:r>
      <w:r w:rsidR="00C24065">
        <w:t xml:space="preserve">dass </w:t>
      </w:r>
      <w:r w:rsidR="007F7703">
        <w:t xml:space="preserve">der Fachbericht Lärm der EMPA überarbeitet werden muss und die </w:t>
      </w:r>
      <w:r w:rsidR="007F7703" w:rsidRPr="00C1095A">
        <w:rPr>
          <w:b/>
        </w:rPr>
        <w:t>gesamten Belastungen Tag und Nacht des im Betriebsre</w:t>
      </w:r>
      <w:r w:rsidR="007F7703" w:rsidRPr="00C1095A">
        <w:rPr>
          <w:b/>
        </w:rPr>
        <w:t>g</w:t>
      </w:r>
      <w:r w:rsidR="007F7703" w:rsidRPr="00C1095A">
        <w:rPr>
          <w:b/>
        </w:rPr>
        <w:t>lement 2017 geregelten Betriebs fü</w:t>
      </w:r>
      <w:r w:rsidR="00474E3D" w:rsidRPr="00C1095A">
        <w:rPr>
          <w:b/>
        </w:rPr>
        <w:t>r das Prognosej</w:t>
      </w:r>
      <w:r w:rsidR="007F7703" w:rsidRPr="00C1095A">
        <w:rPr>
          <w:b/>
        </w:rPr>
        <w:t>ahr 2030 au</w:t>
      </w:r>
      <w:r w:rsidR="007F7703" w:rsidRPr="00C1095A">
        <w:rPr>
          <w:b/>
        </w:rPr>
        <w:t>s</w:t>
      </w:r>
      <w:r w:rsidR="007F7703" w:rsidRPr="00C1095A">
        <w:rPr>
          <w:b/>
        </w:rPr>
        <w:t>zuweisen sind</w:t>
      </w:r>
      <w:r w:rsidR="007F7703">
        <w:t xml:space="preserve">. Dies kann </w:t>
      </w:r>
      <w:r w:rsidR="00C24065">
        <w:t xml:space="preserve">etwa </w:t>
      </w:r>
      <w:r w:rsidR="007F7703">
        <w:t>dem Fachbericht Lärm der EMPA sinng</w:t>
      </w:r>
      <w:r w:rsidR="007F7703">
        <w:t>e</w:t>
      </w:r>
      <w:r w:rsidR="007F7703">
        <w:t xml:space="preserve">mäss entnommen werden (S. </w:t>
      </w:r>
      <w:r w:rsidR="00AE477A">
        <w:t>2).</w:t>
      </w:r>
      <w:r w:rsidR="00571597">
        <w:t xml:space="preserve"> Das Schreiben des BAZL befindet sich nicht bei den Auflageakten, wesha</w:t>
      </w:r>
      <w:r w:rsidR="00ED2379">
        <w:t>lb die</w:t>
      </w:r>
      <w:r w:rsidR="00571597">
        <w:t xml:space="preserve"> Einsprecher</w:t>
      </w:r>
      <w:r w:rsidR="00ED2379">
        <w:t>in</w:t>
      </w:r>
      <w:r w:rsidR="00571597">
        <w:t xml:space="preserve"> dieses nicht ko</w:t>
      </w:r>
      <w:r w:rsidR="00571597">
        <w:t>m</w:t>
      </w:r>
      <w:r w:rsidR="00571597">
        <w:t>mentieren kann</w:t>
      </w:r>
      <w:r w:rsidR="00474E3D">
        <w:t xml:space="preserve">. </w:t>
      </w:r>
      <w:r w:rsidR="00571597">
        <w:t xml:space="preserve">Immerhin handelt es sich bei der Forderung </w:t>
      </w:r>
      <w:r w:rsidR="00C24065">
        <w:t xml:space="preserve">nach </w:t>
      </w:r>
      <w:r w:rsidR="00571597">
        <w:t>einer umfassenden</w:t>
      </w:r>
      <w:r w:rsidR="00C24065">
        <w:t xml:space="preserve"> Darstellung und Beurteilung des relevanten Lärms im Ra</w:t>
      </w:r>
      <w:r w:rsidR="00C24065">
        <w:t>h</w:t>
      </w:r>
      <w:r w:rsidR="00C24065">
        <w:t>men der Umweltverträglichkeitsprüfung um eine Selbstverständlichkeit. Wieso diese Angaben nicht schon von Anfang an gemacht wurden, ist nicht nachvol</w:t>
      </w:r>
      <w:r w:rsidR="00C24065">
        <w:t>l</w:t>
      </w:r>
      <w:r w:rsidR="00C24065">
        <w:t>ziehbar.</w:t>
      </w:r>
    </w:p>
    <w:p w:rsidR="00C1095A" w:rsidRDefault="00C1095A" w:rsidP="00CD2522">
      <w:pPr>
        <w:pStyle w:val="anormalmitziffer"/>
      </w:pPr>
      <w:r>
        <w:t xml:space="preserve">Deutliche Verschlechterungen gegenüber </w:t>
      </w:r>
      <w:r w:rsidR="00E35AC9">
        <w:t xml:space="preserve">den </w:t>
      </w:r>
      <w:r>
        <w:t>letztjährig aufgelegten B</w:t>
      </w:r>
      <w:r>
        <w:t>e</w:t>
      </w:r>
      <w:r>
        <w:t>rechnungen ergeben sich insbesondere in der ersten und zweiten Nach</w:t>
      </w:r>
      <w:r>
        <w:t>t</w:t>
      </w:r>
      <w:r>
        <w:t xml:space="preserve">stunde, in </w:t>
      </w:r>
      <w:r w:rsidR="00BA2C6F">
        <w:t>nord</w:t>
      </w:r>
      <w:r>
        <w:t xml:space="preserve">östlicher Richtung zwischen Glattfelden und Berg am Irchel </w:t>
      </w:r>
      <w:r>
        <w:lastRenderedPageBreak/>
        <w:t>sowie in Richtung Bassersdorf</w:t>
      </w:r>
      <w:r w:rsidR="00E35AC9">
        <w:t xml:space="preserve"> und </w:t>
      </w:r>
      <w:r>
        <w:t>Kempttal in östlicher Richtung. Aber auch in flughafennahen Gebieten kommt es zu zusätzlichen Belastungen, wobei die Abschätzung der negativen Folgen auf die Bevölkerung aufgrund der komplizierten verfahrenstechnischen Zersplitterung und der unübe</w:t>
      </w:r>
      <w:r>
        <w:t>r</w:t>
      </w:r>
      <w:r>
        <w:t>sichtlichen grafischen Darstellung teilweise schwer verständlich ist.</w:t>
      </w:r>
    </w:p>
    <w:p w:rsidR="00C24065" w:rsidRDefault="00C1095A" w:rsidP="00C1095A">
      <w:pPr>
        <w:pStyle w:val="anormalmitziffer"/>
      </w:pPr>
      <w:r>
        <w:t>Unbestreitbar ist, dass es zwar zu gewissen Tageszeiten und bezüglich g</w:t>
      </w:r>
      <w:r>
        <w:t>e</w:t>
      </w:r>
      <w:r>
        <w:t>wisser Gebiete rund um den Flughafen zu einer Entlastung in lärmtechn</w:t>
      </w:r>
      <w:r>
        <w:t>i</w:t>
      </w:r>
      <w:r>
        <w:t>scher Hinsicht kommen kann. Andererseits ist es sehr bedenklich, dass ausgerechnet in der kritischen ersten und zweiten Nachtstun</w:t>
      </w:r>
      <w:r w:rsidR="00ED2379">
        <w:t>de (letztere nach Auffassung der Einsprecherin</w:t>
      </w:r>
      <w:r>
        <w:t xml:space="preserve"> eigentlich verkehrsfrei) neue Gebiete mit Grenzwertüberschreitungen entstehen, für welche die FZAG wiederum </w:t>
      </w:r>
      <w:r w:rsidR="00BA2C6F">
        <w:t>um</w:t>
      </w:r>
      <w:r>
        <w:t xml:space="preserve"> Erleichterungen </w:t>
      </w:r>
      <w:r w:rsidR="00BA2C6F">
        <w:t>ersucht</w:t>
      </w:r>
      <w:r>
        <w:t>. Die Karten gemäss Beilage 4 des nunmehr publizierten Gesuches zeigen auf, wo künftig mit weiteren übermässigen näch</w:t>
      </w:r>
      <w:r>
        <w:t>t</w:t>
      </w:r>
      <w:r>
        <w:t xml:space="preserve">lichen Belästigungen nach 22.00 Uhr zu rechnen ist. Die FZAG nimmt für sich in Anspruch, die entsprechenden Überschreitungen ohne </w:t>
      </w:r>
      <w:r w:rsidR="00E35AC9">
        <w:t xml:space="preserve">Weiteres </w:t>
      </w:r>
      <w:r>
        <w:t>b</w:t>
      </w:r>
      <w:r>
        <w:t>e</w:t>
      </w:r>
      <w:r>
        <w:t xml:space="preserve">willigt zu erhalten. </w:t>
      </w:r>
    </w:p>
    <w:p w:rsidR="00C1095A" w:rsidRDefault="00C1095A" w:rsidP="00C1095A">
      <w:pPr>
        <w:pStyle w:val="anormalmitziffer"/>
      </w:pPr>
      <w:r>
        <w:t>Was im Umweltverträglichkeitsbericht auf Seite 69 als Massnahme zum Schutz der Umwelt bzw. als Sanierungsmassnahmen dargelegt wird, täuscht nicht darüber hinweg, dass weitgehend Augenwischerei betrieben wird oder Massnahmen als Verbesserungen dargestellt werden, welche b</w:t>
      </w:r>
      <w:r>
        <w:t>e</w:t>
      </w:r>
      <w:r>
        <w:t>reits heute gelten. So wird etwa die Einschränkung der Betriebszeit auf 23</w:t>
      </w:r>
      <w:r w:rsidR="00E35AC9">
        <w:t>.</w:t>
      </w:r>
      <w:r>
        <w:t>30 Uhr als Lärmminderndes Flugverfahren bezeichnet, oder es wird der seite</w:t>
      </w:r>
      <w:r w:rsidR="00ED2379">
        <w:t>ns der Einsprecherin</w:t>
      </w:r>
      <w:r>
        <w:t xml:space="preserve"> immer wieder verlangte </w:t>
      </w:r>
      <w:r w:rsidRPr="00C1095A">
        <w:t>Continuous Descent A</w:t>
      </w:r>
      <w:r w:rsidRPr="00C1095A">
        <w:t>p</w:t>
      </w:r>
      <w:r w:rsidRPr="00C1095A">
        <w:t>proach</w:t>
      </w:r>
      <w:r>
        <w:t xml:space="preserve"> erwähnt, von dem bisher behauptet wird, er lasse sich nicht umse</w:t>
      </w:r>
      <w:r>
        <w:t>t</w:t>
      </w:r>
      <w:r>
        <w:t>zen.</w:t>
      </w:r>
    </w:p>
    <w:p w:rsidR="00C1095A" w:rsidRDefault="00C1095A" w:rsidP="00C1095A">
      <w:pPr>
        <w:pStyle w:val="anormalmitziffer"/>
      </w:pPr>
      <w:r>
        <w:t>Nachdem der UVB zum Schluss kommt, dass mit den vorgesehenen Mas</w:t>
      </w:r>
      <w:r>
        <w:t>s</w:t>
      </w:r>
      <w:r>
        <w:t>nahmen inklusive der Erleichterungen die Vorschriften zum Schutz der Umwelt eingehalten werden könnten, beschränkt sich die FZAG darauf, beim BAZL die Anpassung der gewährten Erleichterungen für die Übe</w:t>
      </w:r>
      <w:r>
        <w:t>r</w:t>
      </w:r>
      <w:r>
        <w:t>schreitung des Immissionsgrenzwerts und des Alarmwerts der Empfindlic</w:t>
      </w:r>
      <w:r>
        <w:t>h</w:t>
      </w:r>
      <w:r>
        <w:t>keitsstufe II-</w:t>
      </w:r>
      <w:r w:rsidR="00BA2C6F">
        <w:t>I</w:t>
      </w:r>
      <w:r>
        <w:t>V sowohl für den Tag als auch für den Lärm in der ersten und zweiten Nachtstunde zu bewilligen. Die ursprünglich nicht ausgewiesenen Überschreitungen sind vor allem hinsichtlich der IGW ES II und ES III in der ersten Nachtstunde aber auch in der zweiten Nachtstunde eindrücklich</w:t>
      </w:r>
      <w:r w:rsidR="00995B5B">
        <w:t xml:space="preserve"> (Auszüge aus Beilage 4 zum Gesuch: Gebiete mit Erleichterungen; hellrot markierte Bereiche)</w:t>
      </w:r>
      <w:r>
        <w:t xml:space="preserve">. </w:t>
      </w:r>
    </w:p>
    <w:p w:rsidR="00C1095A" w:rsidRDefault="00C1095A" w:rsidP="00E30958">
      <w:pPr>
        <w:pStyle w:val="anormalmitziffer"/>
        <w:numPr>
          <w:ilvl w:val="0"/>
          <w:numId w:val="0"/>
        </w:numPr>
        <w:ind w:left="851"/>
      </w:pPr>
      <w:r>
        <w:rPr>
          <w:noProof/>
          <w:lang w:eastAsia="de-CH"/>
        </w:rPr>
        <w:lastRenderedPageBreak/>
        <w:drawing>
          <wp:inline distT="0" distB="0" distL="0" distR="0" wp14:anchorId="293F488E" wp14:editId="7BCF47A0">
            <wp:extent cx="3409950" cy="240937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15573" cy="2413343"/>
                    </a:xfrm>
                    <a:prstGeom prst="rect">
                      <a:avLst/>
                    </a:prstGeom>
                  </pic:spPr>
                </pic:pic>
              </a:graphicData>
            </a:graphic>
          </wp:inline>
        </w:drawing>
      </w:r>
    </w:p>
    <w:p w:rsidR="00C1095A" w:rsidRDefault="00C1095A" w:rsidP="00C1095A">
      <w:pPr>
        <w:pStyle w:val="anormalmitziffer"/>
        <w:numPr>
          <w:ilvl w:val="0"/>
          <w:numId w:val="0"/>
        </w:numPr>
        <w:ind w:left="851"/>
      </w:pPr>
      <w:r>
        <w:rPr>
          <w:noProof/>
          <w:lang w:eastAsia="de-CH"/>
        </w:rPr>
        <w:drawing>
          <wp:inline distT="0" distB="0" distL="0" distR="0" wp14:anchorId="59FBAF5F" wp14:editId="2783BF15">
            <wp:extent cx="3409950" cy="2409369"/>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15574" cy="2413342"/>
                    </a:xfrm>
                    <a:prstGeom prst="rect">
                      <a:avLst/>
                    </a:prstGeom>
                  </pic:spPr>
                </pic:pic>
              </a:graphicData>
            </a:graphic>
          </wp:inline>
        </w:drawing>
      </w:r>
    </w:p>
    <w:p w:rsidR="00E30958" w:rsidRDefault="00C1095A" w:rsidP="00E30958">
      <w:pPr>
        <w:pStyle w:val="anormalmitziffer"/>
        <w:numPr>
          <w:ilvl w:val="0"/>
          <w:numId w:val="0"/>
        </w:numPr>
        <w:ind w:left="851"/>
      </w:pPr>
      <w:r>
        <w:rPr>
          <w:noProof/>
          <w:lang w:eastAsia="de-CH"/>
        </w:rPr>
        <w:drawing>
          <wp:inline distT="0" distB="0" distL="0" distR="0" wp14:anchorId="04464DDE" wp14:editId="1825EAD5">
            <wp:extent cx="3453633" cy="244023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70720" cy="2452309"/>
                    </a:xfrm>
                    <a:prstGeom prst="rect">
                      <a:avLst/>
                    </a:prstGeom>
                  </pic:spPr>
                </pic:pic>
              </a:graphicData>
            </a:graphic>
          </wp:inline>
        </w:drawing>
      </w:r>
      <w:r w:rsidRPr="00C1095A">
        <w:rPr>
          <w:noProof/>
          <w:lang w:eastAsia="de-CH"/>
        </w:rPr>
        <w:t xml:space="preserve"> </w:t>
      </w:r>
    </w:p>
    <w:p w:rsidR="00C1095A" w:rsidRDefault="00C1095A" w:rsidP="00E30958">
      <w:pPr>
        <w:pStyle w:val="anormalmitziffer"/>
        <w:numPr>
          <w:ilvl w:val="0"/>
          <w:numId w:val="0"/>
        </w:numPr>
        <w:ind w:left="851"/>
      </w:pPr>
      <w:r>
        <w:rPr>
          <w:noProof/>
          <w:lang w:eastAsia="de-CH"/>
        </w:rPr>
        <w:lastRenderedPageBreak/>
        <w:drawing>
          <wp:inline distT="0" distB="0" distL="0" distR="0" wp14:anchorId="01AEB52A" wp14:editId="2668C02F">
            <wp:extent cx="3409950" cy="2409370"/>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14583" cy="2412644"/>
                    </a:xfrm>
                    <a:prstGeom prst="rect">
                      <a:avLst/>
                    </a:prstGeom>
                  </pic:spPr>
                </pic:pic>
              </a:graphicData>
            </a:graphic>
          </wp:inline>
        </w:drawing>
      </w:r>
    </w:p>
    <w:p w:rsidR="00C1095A" w:rsidRDefault="00C1095A" w:rsidP="00652596">
      <w:pPr>
        <w:pStyle w:val="anormalmitziffer"/>
      </w:pPr>
      <w:r>
        <w:t>Die Tatsache, dass im ursprünglichen Verfahren im Jahre 2018 die entspr</w:t>
      </w:r>
      <w:r>
        <w:t>e</w:t>
      </w:r>
      <w:r>
        <w:t xml:space="preserve">chenden Nachweise unterschlagen wurden, lässt tief blicken. </w:t>
      </w:r>
      <w:r w:rsidR="00ED2379">
        <w:t>Die Einspr</w:t>
      </w:r>
      <w:r w:rsidR="00ED2379">
        <w:t>e</w:t>
      </w:r>
      <w:r w:rsidR="00ED2379">
        <w:t>cherin</w:t>
      </w:r>
      <w:r>
        <w:t xml:space="preserve"> hat die nächtlichen Zunahmen aber bereits damals erkannt und auch unter Hinweis auf die übermässige Belastung in </w:t>
      </w:r>
      <w:r w:rsidR="00E35AC9">
        <w:t xml:space="preserve">den </w:t>
      </w:r>
      <w:r>
        <w:t>Tagesrandstunden s</w:t>
      </w:r>
      <w:r>
        <w:t>o</w:t>
      </w:r>
      <w:r>
        <w:t xml:space="preserve">wie in den </w:t>
      </w:r>
      <w:r w:rsidR="00E35AC9">
        <w:t xml:space="preserve">ersten </w:t>
      </w:r>
      <w:r>
        <w:t>beiden</w:t>
      </w:r>
      <w:r w:rsidR="00E35AC9">
        <w:t xml:space="preserve"> </w:t>
      </w:r>
      <w:r>
        <w:t>Nachtstunden weitergehende Massnahmen ve</w:t>
      </w:r>
      <w:r>
        <w:t>r</w:t>
      </w:r>
      <w:r>
        <w:t>langt, statt der FZAG weitere Erleichterungen zu gewähren. An diese</w:t>
      </w:r>
      <w:r w:rsidR="00BA2C6F">
        <w:t>r</w:t>
      </w:r>
      <w:r>
        <w:t xml:space="preserve"> Kritik ist festzuhalten und es ist eine echte Reduktion der Lärmbelastung ab 21</w:t>
      </w:r>
      <w:r w:rsidR="00E35AC9">
        <w:t>.</w:t>
      </w:r>
      <w:r>
        <w:t>00 Uhr insbesondere aber ab 22</w:t>
      </w:r>
      <w:r w:rsidR="00E35AC9">
        <w:t>.</w:t>
      </w:r>
      <w:r>
        <w:t>00 Uhr zu fordern</w:t>
      </w:r>
      <w:r w:rsidR="00E35AC9">
        <w:t>,</w:t>
      </w:r>
      <w:r>
        <w:t xml:space="preserve"> statt das</w:t>
      </w:r>
      <w:r w:rsidR="00BA2C6F">
        <w:t>s</w:t>
      </w:r>
      <w:r>
        <w:t xml:space="preserve"> einfach beliebige Erleic</w:t>
      </w:r>
      <w:r>
        <w:t>h</w:t>
      </w:r>
      <w:r>
        <w:t>terungen erteilt werden.</w:t>
      </w:r>
    </w:p>
    <w:p w:rsidR="00D90679" w:rsidRDefault="00D90679" w:rsidP="00652596">
      <w:pPr>
        <w:pStyle w:val="anormalmitziffer"/>
      </w:pPr>
      <w:bookmarkStart w:id="9" w:name="_Ref20129545"/>
      <w:r>
        <w:t>Rein vorsorglich ist hier die Rolle der im SIL – behördenverbindlich</w:t>
      </w:r>
      <w:r w:rsidR="0063656E">
        <w:t>(</w:t>
      </w:r>
      <w:r>
        <w:t>!</w:t>
      </w:r>
      <w:r w:rsidR="0063656E">
        <w:t>)</w:t>
      </w:r>
      <w:r>
        <w:t xml:space="preserve"> – vorgegebenen Erleichterungen kurz zu thematisieren:</w:t>
      </w:r>
      <w:bookmarkEnd w:id="9"/>
      <w:r>
        <w:t xml:space="preserve"> </w:t>
      </w:r>
    </w:p>
    <w:p w:rsidR="00266596" w:rsidRDefault="00D90679" w:rsidP="009E1859">
      <w:pPr>
        <w:pStyle w:val="aaufzhlung2stricheingerckt"/>
      </w:pPr>
      <w:r>
        <w:t>Festzuhalten ist vorerst, dass Konzepte und Sachpläne des Bundes nicht der Ort sind, um die zulässigen Lärmimmissionen nach Art. 37a LSV zu bestimmen. Wie sich aus Abs. 1 dieser Bestimmung ergibt, verlangt sie einen Entscheid auf Genehmigungsebene (Plangenehmigung, Betriebsreglementsänderung etc.). Wird dieser Entscheid</w:t>
      </w:r>
      <w:r w:rsidR="00E35AC9">
        <w:t>,</w:t>
      </w:r>
      <w:r>
        <w:t xml:space="preserve"> wie vom Bundesrat durchexerziert</w:t>
      </w:r>
      <w:r w:rsidR="00E35AC9">
        <w:t>,</w:t>
      </w:r>
      <w:r>
        <w:t xml:space="preserve"> auf die konzepti</w:t>
      </w:r>
      <w:r>
        <w:t>o</w:t>
      </w:r>
      <w:r>
        <w:t xml:space="preserve">nelle Ebene gehoben, </w:t>
      </w:r>
      <w:r w:rsidR="00266596">
        <w:t>ergeht er häufig in Unkenntnis der konkret möglichen und wirtschaftlich tragbaren Verbesserungen. Die Fes</w:t>
      </w:r>
      <w:r w:rsidR="00266596">
        <w:t>t</w:t>
      </w:r>
      <w:r w:rsidR="00266596">
        <w:t>setzung des Bundesrates war daher nicht stufengerecht und ist schon aus diesem Grunde unverbindlich.</w:t>
      </w:r>
    </w:p>
    <w:p w:rsidR="00D90679" w:rsidRDefault="00266596" w:rsidP="009E1859">
      <w:pPr>
        <w:pStyle w:val="aaufzhlung2stricheingerckt"/>
      </w:pPr>
      <w:r>
        <w:t>Daher sind sämtliche Selbstbelobigungen des Einsprachegegners, die entsprechende Festsetzung im SIL werde eingehalten, unb</w:t>
      </w:r>
      <w:r>
        <w:t>e</w:t>
      </w:r>
      <w:r>
        <w:t xml:space="preserve">achtlich. </w:t>
      </w:r>
      <w:r w:rsidR="00D90679">
        <w:t xml:space="preserve"> </w:t>
      </w:r>
    </w:p>
    <w:p w:rsidR="00266596" w:rsidRDefault="00266596" w:rsidP="009E1859">
      <w:pPr>
        <w:pStyle w:val="aaufzhlung2stricheingerckt"/>
      </w:pPr>
      <w:r>
        <w:t>In materieller Hinsicht hat sich d</w:t>
      </w:r>
      <w:r w:rsidR="00D90679">
        <w:t xml:space="preserve">er Bundesrat </w:t>
      </w:r>
      <w:r>
        <w:t xml:space="preserve">zudem </w:t>
      </w:r>
      <w:r w:rsidR="00D90679">
        <w:t>darüber hi</w:t>
      </w:r>
      <w:r w:rsidR="00D90679">
        <w:t>n</w:t>
      </w:r>
      <w:r w:rsidR="00D90679">
        <w:t>weggesetzt, dass zurzeit das Lärmbelastungsmass Lr bzw. die be</w:t>
      </w:r>
      <w:r w:rsidR="00D90679">
        <w:t>i</w:t>
      </w:r>
      <w:r w:rsidR="00D90679">
        <w:lastRenderedPageBreak/>
        <w:t>den 1h-Nacht-Leq eigentlich gemäss bundesgerichtlicher Anor</w:t>
      </w:r>
      <w:r w:rsidR="00D90679">
        <w:t>d</w:t>
      </w:r>
      <w:r w:rsidR="00D90679">
        <w:t>nung in 137 II 58 suspendiert sind, bis eine Prüfung unter Berüc</w:t>
      </w:r>
      <w:r w:rsidR="00D90679">
        <w:t>k</w:t>
      </w:r>
      <w:r w:rsidR="00D90679">
        <w:t>sichtigung der neuen Erkenntnisse zur Gesundheitsschädlichkeit von Nachtlärm und insbesondere der nächtlichen Lärmspitzen e</w:t>
      </w:r>
      <w:r w:rsidR="00D90679">
        <w:t>r</w:t>
      </w:r>
      <w:r w:rsidR="00D90679">
        <w:t xml:space="preserve">folgte. </w:t>
      </w:r>
      <w:r>
        <w:t>Auch aus diesem</w:t>
      </w:r>
      <w:r w:rsidR="00D90679">
        <w:t xml:space="preserve"> Grund darf bei Prüfung von konkreten G</w:t>
      </w:r>
      <w:r w:rsidR="00D90679">
        <w:t>e</w:t>
      </w:r>
      <w:r w:rsidR="00D90679">
        <w:t>nehmigungsersuchen nicht auf den SIL zurückgegriffen werden</w:t>
      </w:r>
      <w:r>
        <w:t xml:space="preserve">, welcher auf den beiden </w:t>
      </w:r>
      <w:r w:rsidR="001909FD">
        <w:t>1h-</w:t>
      </w:r>
      <w:r>
        <w:t>Leqs beruht</w:t>
      </w:r>
      <w:r w:rsidR="00D90679">
        <w:t xml:space="preserve">. </w:t>
      </w:r>
    </w:p>
    <w:p w:rsidR="00BA2C6F" w:rsidRDefault="00D90679" w:rsidP="009E1859">
      <w:pPr>
        <w:pStyle w:val="aaufzhlung2stricheingerckt"/>
      </w:pPr>
      <w:r>
        <w:t>In materieller Hinsicht ist dem B</w:t>
      </w:r>
      <w:r w:rsidR="00794C92">
        <w:t>undes</w:t>
      </w:r>
      <w:r>
        <w:t xml:space="preserve">rat vorzuwerfen, dass er die neuen Erkenntnisse aus der </w:t>
      </w:r>
      <w:r w:rsidR="001909FD">
        <w:t>SiRENE</w:t>
      </w:r>
      <w:r>
        <w:t>-Studie sowie aus der NORAH-Studie zur Gesundheitsschädlichkeit von Nach</w:t>
      </w:r>
      <w:r w:rsidR="00266596">
        <w:t>t</w:t>
      </w:r>
      <w:r>
        <w:t>lärm nicht beacht</w:t>
      </w:r>
      <w:r>
        <w:t>e</w:t>
      </w:r>
      <w:r>
        <w:t>te. Damit verletzte er insbesondere auch fundamentales Verfa</w:t>
      </w:r>
      <w:r>
        <w:t>s</w:t>
      </w:r>
      <w:r>
        <w:t>sungsrecht, namentlich das Recht auf Leben und Gesundheit</w:t>
      </w:r>
      <w:r w:rsidR="00266596">
        <w:t xml:space="preserve"> (Art. 10 BV)</w:t>
      </w:r>
      <w:r>
        <w:t>.</w:t>
      </w:r>
      <w:r w:rsidR="00266596">
        <w:t xml:space="preserve"> Die Festsetzung im SIL beruht daher auch auf einer grob fehlerhaften Interessenabwägung.</w:t>
      </w:r>
    </w:p>
    <w:p w:rsidR="00E01DA4" w:rsidRDefault="00E01DA4" w:rsidP="00266596">
      <w:pPr>
        <w:pStyle w:val="anormalmitziffer"/>
      </w:pPr>
      <w:r>
        <w:t>Aus allen diesen Grün</w:t>
      </w:r>
      <w:r w:rsidR="00ED2379">
        <w:t>den behält sich die</w:t>
      </w:r>
      <w:r>
        <w:t xml:space="preserve"> Einsprecher</w:t>
      </w:r>
      <w:r w:rsidR="00ED2379">
        <w:t>in</w:t>
      </w:r>
      <w:r>
        <w:t xml:space="preserve"> vor, in einem allfä</w:t>
      </w:r>
      <w:r>
        <w:t>l</w:t>
      </w:r>
      <w:r>
        <w:t>ligen Beschwerdeverfahren die erwähnte Festsetzung im SIL akzessorisch anzufechten. Sie ist mindestens so mangelhaft wie die Festsetzung der B</w:t>
      </w:r>
      <w:r>
        <w:t>e</w:t>
      </w:r>
      <w:r>
        <w:t>lastungsgrenzwerte von Anhang 5 LSV im Jahre 2000, gegen welc</w:t>
      </w:r>
      <w:r w:rsidR="00ED2379">
        <w:t>he sich insbesondere der sbfz in</w:t>
      </w:r>
      <w:r>
        <w:t xml:space="preserve"> BGE 126 II 522 erfolgreich zur Wehr gesetzt ha</w:t>
      </w:r>
      <w:r>
        <w:t>t</w:t>
      </w:r>
      <w:r>
        <w:t>te.</w:t>
      </w:r>
    </w:p>
    <w:p w:rsidR="00266596" w:rsidRDefault="00E01DA4" w:rsidP="00266596">
      <w:pPr>
        <w:pStyle w:val="anormalmitziffer"/>
      </w:pPr>
      <w:r>
        <w:t xml:space="preserve">Ausgehend von den Ausführungen in Rz. </w:t>
      </w:r>
      <w:r>
        <w:fldChar w:fldCharType="begin"/>
      </w:r>
      <w:r>
        <w:instrText xml:space="preserve"> REF _Ref20129545 \r \p \h </w:instrText>
      </w:r>
      <w:r>
        <w:fldChar w:fldCharType="separate"/>
      </w:r>
      <w:r w:rsidR="0063656E">
        <w:t>20 oben</w:t>
      </w:r>
      <w:r>
        <w:fldChar w:fldCharType="end"/>
      </w:r>
      <w:r>
        <w:t xml:space="preserve">, 3. </w:t>
      </w:r>
      <w:r w:rsidR="009B6C53">
        <w:t>und</w:t>
      </w:r>
      <w:r>
        <w:t xml:space="preserve"> letztes Lemma, ist schliesslich festzuhalten, dass die Darstellung der Lärmbelastung in den </w:t>
      </w:r>
      <w:r w:rsidR="001909FD">
        <w:t xml:space="preserve">ersten </w:t>
      </w:r>
      <w:r>
        <w:t>beiden Nachtstunden im Fachbericht der EMPA mit demselben Rechtsfehler behaftet sind. Sie geben aufgrund der heute vorliegenden E</w:t>
      </w:r>
      <w:r>
        <w:t>r</w:t>
      </w:r>
      <w:r>
        <w:t>kenntnisse zur Gesundheitsschädlichkeit des Fluglärms ein höchst unvol</w:t>
      </w:r>
      <w:r>
        <w:t>l</w:t>
      </w:r>
      <w:r>
        <w:t xml:space="preserve">ständiges und </w:t>
      </w:r>
      <w:r w:rsidR="009B6C53">
        <w:t>mit grosser W</w:t>
      </w:r>
      <w:r>
        <w:t>ahrscheinlich</w:t>
      </w:r>
      <w:r w:rsidR="009B6C53">
        <w:t>keit</w:t>
      </w:r>
      <w:r>
        <w:t xml:space="preserve"> völlig verniedlichendes Bild der Schädlichkeit für die Bevölkerung. Die Argumentation, </w:t>
      </w:r>
      <w:r w:rsidR="009B6C53">
        <w:t>solange die de</w:t>
      </w:r>
      <w:r w:rsidR="009B6C53">
        <w:t>r</w:t>
      </w:r>
      <w:r w:rsidR="009B6C53">
        <w:t>zeit von der Eidgenössischen Kommission für Lärmbekämpfung EKLB au</w:t>
      </w:r>
      <w:r w:rsidR="009B6C53">
        <w:t>s</w:t>
      </w:r>
      <w:r w:rsidR="009B6C53">
        <w:t>gearbeiteten Berichte nicht vorlägen, müsse von den aktuell gültigen B</w:t>
      </w:r>
      <w:r w:rsidR="009B6C53">
        <w:t>e</w:t>
      </w:r>
      <w:r w:rsidR="009B6C53">
        <w:t>lastungsgrenzwerten ausgegangen werden, ist nicht zu hören. Denn es sind inzwischen beinahe 20 Jahre vergangen, seit das Bundesgericht seine Kritik an den Nachtgrenzwerten von Anhang 5 LSV erstmals äusserte und 8 Ja</w:t>
      </w:r>
      <w:r w:rsidR="009B6C53">
        <w:t>h</w:t>
      </w:r>
      <w:r w:rsidR="009B6C53">
        <w:t>re, seit es mit seltener Deutlichkeit in BGE 137 II 58 signalisierte, dass ihm der Geduldsfaden abhanden kam.</w:t>
      </w:r>
    </w:p>
    <w:p w:rsidR="00C1095A" w:rsidRDefault="00C1095A" w:rsidP="00652596">
      <w:pPr>
        <w:pStyle w:val="anormalmitziffer"/>
      </w:pPr>
      <w:r>
        <w:t xml:space="preserve">Insofern sind auch die Rechtsbegehren </w:t>
      </w:r>
      <w:r w:rsidR="001909FD">
        <w:t xml:space="preserve">1 </w:t>
      </w:r>
      <w:r>
        <w:t xml:space="preserve">und </w:t>
      </w:r>
      <w:r w:rsidR="001909FD">
        <w:t xml:space="preserve">2 </w:t>
      </w:r>
      <w:r>
        <w:t>weiterhin und aufgrund der neuen Erkenntnisse umso mehr gerechtfertigt.</w:t>
      </w:r>
    </w:p>
    <w:p w:rsidR="00C1095A" w:rsidRDefault="00C1095A" w:rsidP="00C1095A">
      <w:pPr>
        <w:pStyle w:val="anormalmitziffer"/>
        <w:numPr>
          <w:ilvl w:val="0"/>
          <w:numId w:val="0"/>
        </w:numPr>
        <w:ind w:left="851" w:hanging="851"/>
      </w:pPr>
    </w:p>
    <w:p w:rsidR="00652596" w:rsidRDefault="00652596" w:rsidP="00C1095A">
      <w:pPr>
        <w:pStyle w:val="aberschrift1"/>
      </w:pPr>
      <w:r>
        <w:t>Zu den</w:t>
      </w:r>
      <w:r w:rsidR="0074753E">
        <w:t xml:space="preserve"> Rechtsbegehren 3 und 4 </w:t>
      </w:r>
      <w:r>
        <w:t>betreffend Vorverlegung der letzten Slots am Abend</w:t>
      </w:r>
    </w:p>
    <w:p w:rsidR="00F73EA5" w:rsidRDefault="00F73EA5" w:rsidP="00F73EA5">
      <w:pPr>
        <w:pStyle w:val="aberschrift2"/>
      </w:pPr>
      <w:r>
        <w:t>Anordnung BAZL betreffend Slot-Vorverlegung</w:t>
      </w:r>
    </w:p>
    <w:p w:rsidR="00F73EA5" w:rsidRDefault="00CD2522" w:rsidP="00652596">
      <w:pPr>
        <w:pStyle w:val="anormalmitziffer"/>
      </w:pPr>
      <w:r>
        <w:t xml:space="preserve">Bekanntlich hat das </w:t>
      </w:r>
      <w:r w:rsidR="00652596" w:rsidRPr="00CD2522">
        <w:rPr>
          <w:b/>
        </w:rPr>
        <w:t>BAFU</w:t>
      </w:r>
      <w:r w:rsidR="00652596">
        <w:t xml:space="preserve"> aufgrund der Nichteinhaltung der zulässigen Lärmimmissionen für Starts in der 2. Nachtstun</w:t>
      </w:r>
      <w:r w:rsidR="008F17DC">
        <w:t xml:space="preserve">de in seiner </w:t>
      </w:r>
      <w:r w:rsidR="00652596">
        <w:t>Stellungnah</w:t>
      </w:r>
      <w:r w:rsidR="008F17DC">
        <w:t>me</w:t>
      </w:r>
      <w:r w:rsidR="00652596">
        <w:t xml:space="preserve"> zum Betriebsreglement 2014 darauf hingewiesen, dass gemäss Art. 8 Abs. 1 LSV der Lärm so</w:t>
      </w:r>
      <w:r w:rsidR="001909FD">
        <w:t xml:space="preserve"> </w:t>
      </w:r>
      <w:r w:rsidR="00652596">
        <w:t xml:space="preserve">weit zu begrenzen sei, als dies technisch und betrieblich möglich sowie wirtschaftlich tragbar </w:t>
      </w:r>
      <w:r w:rsidR="009B6C53">
        <w:t xml:space="preserve">ist </w:t>
      </w:r>
      <w:r w:rsidR="00652596">
        <w:t>(Vorsorgeprinzip). Es sei zwar z</w:t>
      </w:r>
      <w:r w:rsidR="00652596">
        <w:t>u</w:t>
      </w:r>
      <w:r w:rsidR="00652596">
        <w:t>treffend, dass die FZAG Slots bereits heute nicht bis 23.00 Uhr vergebe, sondern Starts nur bis 22.45 Uhr und Landungen bis 22.55 Uhr plane</w:t>
      </w:r>
      <w:r w:rsidR="008F17DC">
        <w:t xml:space="preserve">. </w:t>
      </w:r>
      <w:r w:rsidR="00652596">
        <w:t xml:space="preserve">Das SIL-Objektblatt lege in der ersten Festsetzung zum SIL 2 </w:t>
      </w:r>
      <w:r w:rsidR="008F17DC">
        <w:t xml:space="preserve">auch </w:t>
      </w:r>
      <w:r w:rsidR="00652596">
        <w:t>fest, dass ein Drehkreuzbetrieb (Hub) möglich sein soll, gebe aber auch ein Lärmko</w:t>
      </w:r>
      <w:r w:rsidR="00652596">
        <w:t>r</w:t>
      </w:r>
      <w:r w:rsidR="00652596">
        <w:t>sett vor, das mindestens im Jahr 2015 vom Flughafen nicht vollständig ei</w:t>
      </w:r>
      <w:r w:rsidR="00652596">
        <w:t>n</w:t>
      </w:r>
      <w:r w:rsidR="00652596">
        <w:t>gehalten worden sei. Diesem Problem sei Rechnung zu tragen und es sei zu prüfen, ob es wirtschaftlich tragbar ist, Slots für Starts nur bis 22.30</w:t>
      </w:r>
      <w:r w:rsidR="001909FD">
        <w:t xml:space="preserve"> Uhr</w:t>
      </w:r>
      <w:r w:rsidR="00652596">
        <w:t xml:space="preserve"> zu vergeben. </w:t>
      </w:r>
    </w:p>
    <w:p w:rsidR="00CD2522" w:rsidRDefault="00652596" w:rsidP="00CD2522">
      <w:pPr>
        <w:pStyle w:val="anormalmitziffer"/>
      </w:pPr>
      <w:r>
        <w:t xml:space="preserve">Das </w:t>
      </w:r>
      <w:r w:rsidRPr="00F73EA5">
        <w:rPr>
          <w:b/>
        </w:rPr>
        <w:t>BAZL</w:t>
      </w:r>
      <w:r>
        <w:t xml:space="preserve"> hat sich in der Folge mit Verfügung vom 14. Mai 2018 </w:t>
      </w:r>
      <w:r w:rsidR="00F73EA5">
        <w:t>zur BR</w:t>
      </w:r>
      <w:r>
        <w:t>14</w:t>
      </w:r>
      <w:r w:rsidR="008F17DC">
        <w:t>-</w:t>
      </w:r>
      <w:r>
        <w:t xml:space="preserve">Teilgenehmigung dem Antrag des BAFU angeschlossen </w:t>
      </w:r>
      <w:r w:rsidR="008F17DC">
        <w:t>und die FZAG dazu verpflichtet</w:t>
      </w:r>
      <w:r w:rsidR="001909FD">
        <w:t>,</w:t>
      </w:r>
      <w:r w:rsidR="008F17DC">
        <w:t xml:space="preserve"> </w:t>
      </w:r>
      <w:r>
        <w:t>eine Vorverlegung der letzten Slots am späten Abend, z.</w:t>
      </w:r>
      <w:r w:rsidR="001909FD">
        <w:t xml:space="preserve"> </w:t>
      </w:r>
      <w:r>
        <w:t>B. auf 22.30 Uhr, hinsichtlich betrieblicher Machbarkeit, wirtschaftlicher Tragba</w:t>
      </w:r>
      <w:r>
        <w:t>r</w:t>
      </w:r>
      <w:r>
        <w:t xml:space="preserve">keit und Auswirkung auf die Lärmbelastung zu prüfen. </w:t>
      </w:r>
    </w:p>
    <w:p w:rsidR="00652596" w:rsidRDefault="00CD2522" w:rsidP="008F17DC">
      <w:pPr>
        <w:pStyle w:val="anormalmitziffer"/>
      </w:pPr>
      <w:r>
        <w:t>Mit dieser Anordnung im Rahmen der Teilgenehmigung des Betriebsregl</w:t>
      </w:r>
      <w:r>
        <w:t>e</w:t>
      </w:r>
      <w:r>
        <w:t>ments 2014 gegenüber der FZAG, wonach sie einen Bericht zur betriebl</w:t>
      </w:r>
      <w:r>
        <w:t>i</w:t>
      </w:r>
      <w:r>
        <w:t xml:space="preserve">chen und wirtschaftlichen Tragbarkeit </w:t>
      </w:r>
      <w:r w:rsidR="008F17DC">
        <w:t>und der Wirkung auf die Lärmbela</w:t>
      </w:r>
      <w:r w:rsidR="008F17DC">
        <w:t>s</w:t>
      </w:r>
      <w:r w:rsidR="008F17DC">
        <w:t xml:space="preserve">tung </w:t>
      </w:r>
      <w:r>
        <w:t>einer Vorverlegung der letzten Slots am Abend einzuholen habe, wu</w:t>
      </w:r>
      <w:r>
        <w:t>r</w:t>
      </w:r>
      <w:r>
        <w:t>de der FZAG eine Plattform geboten, die seit jeher behauptete existenzielle Bedeutung der letzten täglichen Bewegungen auf dem Flughafen Zürich e</w:t>
      </w:r>
      <w:r>
        <w:t>r</w:t>
      </w:r>
      <w:r>
        <w:t>neut zu betonen und gleichzeitig mittels eines vermeintlich neutralen e</w:t>
      </w:r>
      <w:r>
        <w:t>x</w:t>
      </w:r>
      <w:r>
        <w:t xml:space="preserve">ternen Experten die angeblich katastrophalen Folgen einer Änderung dieses Systems zu belegen. </w:t>
      </w:r>
      <w:r w:rsidR="008F17DC">
        <w:t xml:space="preserve">Es wurde das </w:t>
      </w:r>
      <w:r w:rsidR="001909FD">
        <w:t>d</w:t>
      </w:r>
      <w:r w:rsidR="008F17DC">
        <w:t>eutsche Institut Intraplan Consult GmbH beauftragt, die entsprechenden Fragen zu prüfen und zu beantwo</w:t>
      </w:r>
      <w:r w:rsidR="008F17DC">
        <w:t>r</w:t>
      </w:r>
      <w:r w:rsidR="008F17DC">
        <w:t>ten.</w:t>
      </w:r>
    </w:p>
    <w:p w:rsidR="00C1095A" w:rsidRDefault="00C1095A" w:rsidP="00C1095A">
      <w:pPr>
        <w:pStyle w:val="aberschrift2"/>
      </w:pPr>
      <w:r>
        <w:lastRenderedPageBreak/>
        <w:t>Auswahl des Gutachters</w:t>
      </w:r>
    </w:p>
    <w:p w:rsidR="008F17DC" w:rsidRDefault="008F17DC" w:rsidP="008F17DC">
      <w:pPr>
        <w:pStyle w:val="anormalmitziffer"/>
      </w:pPr>
      <w:r>
        <w:t>Ob das beauftragte Institut die notwe</w:t>
      </w:r>
      <w:r w:rsidR="00C1095A">
        <w:t>ndige Neutralität aufweist</w:t>
      </w:r>
      <w:r>
        <w:t>, ist ang</w:t>
      </w:r>
      <w:r>
        <w:t>e</w:t>
      </w:r>
      <w:r>
        <w:t>sichts seines selbst deklarierten Kundenstamms zumindest fragwürdig. Immerhin gehören unter anderem zahlreiche Fluggesellschaften zu</w:t>
      </w:r>
      <w:r w:rsidR="00C1095A">
        <w:t xml:space="preserve"> seinen Kunden</w:t>
      </w:r>
      <w:r>
        <w:t xml:space="preserve">, so etwa Air Berlin PLC &amp; Co. Luftverkehrs KG, Air Service Basel GmbH (Schweiz), </w:t>
      </w:r>
      <w:r w:rsidRPr="00EE5BB7">
        <w:rPr>
          <w:b/>
        </w:rPr>
        <w:t>Deutsche Lufthansa AG</w:t>
      </w:r>
      <w:r>
        <w:t xml:space="preserve">, </w:t>
      </w:r>
      <w:r w:rsidRPr="00EE5BB7">
        <w:rPr>
          <w:b/>
        </w:rPr>
        <w:t>Lufthansa Cargo AG</w:t>
      </w:r>
      <w:r>
        <w:t xml:space="preserve">, </w:t>
      </w:r>
      <w:r w:rsidRPr="00EE5BB7">
        <w:rPr>
          <w:b/>
        </w:rPr>
        <w:t>Swiss International Air Lines Ltd.</w:t>
      </w:r>
      <w:r>
        <w:t xml:space="preserve"> wie auch</w:t>
      </w:r>
      <w:r w:rsidR="00C1095A">
        <w:t xml:space="preserve"> unzählige </w:t>
      </w:r>
      <w:r>
        <w:t>Flughafenbetreiber, in</w:t>
      </w:r>
      <w:r>
        <w:t>s</w:t>
      </w:r>
      <w:r>
        <w:t xml:space="preserve">besondere auch die </w:t>
      </w:r>
      <w:r w:rsidRPr="00EE5BB7">
        <w:rPr>
          <w:b/>
        </w:rPr>
        <w:t>Flughafen Zürich AG</w:t>
      </w:r>
      <w:r>
        <w:t xml:space="preserve"> (</w:t>
      </w:r>
      <w:hyperlink r:id="rId16" w:history="1">
        <w:r w:rsidRPr="004E2B07">
          <w:rPr>
            <w:rStyle w:val="Hyperlink"/>
          </w:rPr>
          <w:t>www.intraplan.de/kunden</w:t>
        </w:r>
      </w:hyperlink>
      <w:r>
        <w:t>, 21.</w:t>
      </w:r>
      <w:r w:rsidR="001909FD">
        <w:t xml:space="preserve"> September 20</w:t>
      </w:r>
      <w:r>
        <w:t>19). Es mag zwar sein, dass dadurch ein grosses Know-how beim Gutachter zusammenkommt, gleichzeitig ist aber auch eine existenz</w:t>
      </w:r>
      <w:r>
        <w:t>i</w:t>
      </w:r>
      <w:r>
        <w:t xml:space="preserve">elle Abhängigkeit des Instituts von der Luftfahrtindustrie evident, welche sich nicht zuletzt in den deutlichen Aussagen zugunsten der FZAG bei der abschliessenden Beurteilung </w:t>
      </w:r>
      <w:r w:rsidR="00C1095A">
        <w:t>manifestieren.</w:t>
      </w:r>
    </w:p>
    <w:p w:rsidR="00C1095A" w:rsidRDefault="00C1095A" w:rsidP="00C1095A">
      <w:pPr>
        <w:pStyle w:val="anormalmitziffer"/>
        <w:numPr>
          <w:ilvl w:val="0"/>
          <w:numId w:val="0"/>
        </w:numPr>
        <w:ind w:left="851"/>
      </w:pPr>
    </w:p>
    <w:p w:rsidR="00C1095A" w:rsidRDefault="00C1095A" w:rsidP="00C1095A">
      <w:pPr>
        <w:pStyle w:val="aberschrift2"/>
      </w:pPr>
      <w:r>
        <w:t>Kritik am Gutachten Intraplan im Einzelnen anhand einiger Beispiele</w:t>
      </w:r>
    </w:p>
    <w:p w:rsidR="00C1095A" w:rsidRDefault="00C1095A" w:rsidP="00C1095A">
      <w:pPr>
        <w:pStyle w:val="anormalmitziffer"/>
      </w:pPr>
      <w:r>
        <w:t>Nachfolgend sollen exemplarisch die grössten Schwachstellen des Berichts ausgeleuchtet werden, welche im Rahmen eines allfälligen Rechtsmittelve</w:t>
      </w:r>
      <w:r>
        <w:t>r</w:t>
      </w:r>
      <w:r>
        <w:t xml:space="preserve">fahrens noch vertieft werden. </w:t>
      </w:r>
    </w:p>
    <w:p w:rsidR="00C1095A" w:rsidRDefault="00C1095A" w:rsidP="00C1095A">
      <w:pPr>
        <w:pStyle w:val="aberschrift3"/>
        <w:numPr>
          <w:ilvl w:val="3"/>
          <w:numId w:val="25"/>
        </w:numPr>
        <w:tabs>
          <w:tab w:val="clear" w:pos="1277"/>
          <w:tab w:val="num" w:pos="851"/>
        </w:tabs>
        <w:ind w:left="851"/>
      </w:pPr>
      <w:r>
        <w:t xml:space="preserve">Nicht repräsentativer </w:t>
      </w:r>
      <w:r w:rsidR="009B6C53">
        <w:t>Beispieltag</w:t>
      </w:r>
    </w:p>
    <w:p w:rsidR="00C1095A" w:rsidRDefault="00C1095A" w:rsidP="00733566">
      <w:pPr>
        <w:pStyle w:val="anormalmitziffer"/>
      </w:pPr>
      <w:r>
        <w:t xml:space="preserve">Intraplan wählte als Beispieltag Montag, </w:t>
      </w:r>
      <w:r w:rsidR="001909FD">
        <w:t xml:space="preserve">den </w:t>
      </w:r>
      <w:r>
        <w:t>16.</w:t>
      </w:r>
      <w:r w:rsidR="001909FD">
        <w:t xml:space="preserve"> Juli </w:t>
      </w:r>
      <w:r>
        <w:t>2018 (S. 26, Abb. 3-2), um die Auswirkungen der Slot</w:t>
      </w:r>
      <w:r w:rsidR="00C333E0">
        <w:t>-V</w:t>
      </w:r>
      <w:r>
        <w:t>orverlegung rechnerisch zu modelli</w:t>
      </w:r>
      <w:r>
        <w:t>e</w:t>
      </w:r>
      <w:r>
        <w:t>ren. Dieser Tag liegt mitten in den Sommerferien, in welchen der Flughafen täglich absolute Verkehrsspitzen zu b</w:t>
      </w:r>
      <w:r w:rsidR="00733566">
        <w:t>ewältigen hat. Immerhin hält die</w:t>
      </w:r>
      <w:r>
        <w:t xml:space="preserve"> Ei</w:t>
      </w:r>
      <w:r>
        <w:t>n</w:t>
      </w:r>
      <w:r>
        <w:t>sprecher</w:t>
      </w:r>
      <w:r w:rsidR="00733566">
        <w:t>in</w:t>
      </w:r>
      <w:r>
        <w:t xml:space="preserve"> Intraplan zugute, dass sie nicht einen Samstag oder Sonntag in der Ferienzeit als Beispieltag bemühte. In der ganzen Ferienzeit sind aber die Slots insbesondere auch durch den Bedarfsluftverkehr</w:t>
      </w:r>
      <w:r w:rsidR="001909FD">
        <w:t>,</w:t>
      </w:r>
      <w:r>
        <w:t xml:space="preserve"> sei es am Flu</w:t>
      </w:r>
      <w:r>
        <w:t>g</w:t>
      </w:r>
      <w:r>
        <w:t>hafen Zürich oder im ganzen europäischen Luftraum</w:t>
      </w:r>
      <w:r w:rsidR="001909FD">
        <w:t>,</w:t>
      </w:r>
      <w:r>
        <w:t xml:space="preserve"> extrem verknappt. Die hinter diesem Entscheid stehende Absicht ist offenkundig. Durch Au</w:t>
      </w:r>
      <w:r>
        <w:t>s</w:t>
      </w:r>
      <w:r>
        <w:t>wahl eines etwas geglätteten Spitzentages sollte die bestehende Verkna</w:t>
      </w:r>
      <w:r>
        <w:t>p</w:t>
      </w:r>
      <w:r>
        <w:t>pungssituation für Slots am Flughafen Zürich möglichst drastisch aufg</w:t>
      </w:r>
      <w:r>
        <w:t>e</w:t>
      </w:r>
      <w:r>
        <w:t>zeigt werden.</w:t>
      </w:r>
    </w:p>
    <w:p w:rsidR="009B6C53" w:rsidRDefault="00733566" w:rsidP="00D22D2A">
      <w:pPr>
        <w:pStyle w:val="anormalmitziffer"/>
      </w:pPr>
      <w:r>
        <w:t>Der</w:t>
      </w:r>
      <w:r w:rsidR="00FC0656">
        <w:t xml:space="preserve"> Einsprecher</w:t>
      </w:r>
      <w:r>
        <w:t>in</w:t>
      </w:r>
      <w:r w:rsidR="00FC0656">
        <w:t xml:space="preserve"> ist nicht entgangen, dass in der Legende zu Abb. 2-4 und 2-5, S. 16, als Beispieltag der 16. Juni 2018 aufgeführt ist. Sollte der auf </w:t>
      </w:r>
      <w:r w:rsidR="00FC0656">
        <w:lastRenderedPageBreak/>
        <w:t xml:space="preserve">S. 26 eingesetzte 16. Juli </w:t>
      </w:r>
      <w:r w:rsidR="001909FD">
        <w:t xml:space="preserve">2018 </w:t>
      </w:r>
      <w:r w:rsidR="00FC0656">
        <w:t xml:space="preserve">ein Verschrieb sein, machte das die Sache aber auch nicht besser. Der 16. Juni </w:t>
      </w:r>
      <w:r w:rsidR="001909FD">
        <w:t xml:space="preserve">2018 </w:t>
      </w:r>
      <w:r w:rsidR="00FC0656">
        <w:t>wäre nämlich ein Samstag, mi</w:t>
      </w:r>
      <w:r w:rsidR="00FC0656">
        <w:t>t</w:t>
      </w:r>
      <w:r w:rsidR="00FC0656">
        <w:t>hin ein Tag in der Vorferienzeit mit höchstwahrscheinlich ebenfalls bereits überdurchschnittlichem Verkehrsaufkommen. Nicht auszuschliessen ist auch, dass Intraplan mit mehreren Beispieltagen arbeitete, dies aber nicht offenlegte.</w:t>
      </w:r>
    </w:p>
    <w:p w:rsidR="00C1095A" w:rsidRDefault="00C1095A" w:rsidP="00D22D2A">
      <w:pPr>
        <w:pStyle w:val="anormalmitziffer"/>
      </w:pPr>
      <w:bookmarkStart w:id="10" w:name="_Ref20043873"/>
      <w:r>
        <w:t xml:space="preserve">Um glaubwürdig zu sein, müsste das Gutachten </w:t>
      </w:r>
      <w:r w:rsidR="00FC0656">
        <w:t xml:space="preserve">die Kriterien, mit welchen der oder die Beispieltage bestimmt worden sind, offenlegen sowie </w:t>
      </w:r>
      <w:r>
        <w:t>zumi</w:t>
      </w:r>
      <w:r>
        <w:t>n</w:t>
      </w:r>
      <w:r>
        <w:t>dest auch die Situation an einem Tag mit durchschnittlichem und an einem solchen mit schwachem Verkehr aufzeigen.</w:t>
      </w:r>
      <w:bookmarkEnd w:id="10"/>
      <w:r w:rsidR="007537AE">
        <w:t xml:space="preserve"> Bereits der Beispieltag als zen</w:t>
      </w:r>
      <w:r w:rsidR="007537AE">
        <w:t>t</w:t>
      </w:r>
      <w:r w:rsidR="007537AE">
        <w:t>raler Ausgangspunkt des Gutachtens, aus welchem dann die technischen und wirtschaftlichen Implikationen einer Slot</w:t>
      </w:r>
      <w:r w:rsidR="00D22D2A">
        <w:t>-</w:t>
      </w:r>
      <w:r w:rsidR="00C333E0">
        <w:t>V</w:t>
      </w:r>
      <w:r w:rsidR="00D22D2A">
        <w:t>or</w:t>
      </w:r>
      <w:r w:rsidR="007537AE">
        <w:t>verlegung entwickelt we</w:t>
      </w:r>
      <w:r w:rsidR="007537AE">
        <w:t>r</w:t>
      </w:r>
      <w:r w:rsidR="007537AE">
        <w:t>den, ist damit mit einem Mangel behaftet, der seine Glaubwürdigkeit e</w:t>
      </w:r>
      <w:r w:rsidR="007537AE">
        <w:t>r</w:t>
      </w:r>
      <w:r w:rsidR="007537AE">
        <w:t>schüttert.</w:t>
      </w:r>
    </w:p>
    <w:p w:rsidR="00C1095A" w:rsidRDefault="00C1095A" w:rsidP="00C1095A">
      <w:pPr>
        <w:pStyle w:val="anormalmitziffer"/>
        <w:numPr>
          <w:ilvl w:val="0"/>
          <w:numId w:val="0"/>
        </w:numPr>
        <w:ind w:left="851"/>
      </w:pPr>
    </w:p>
    <w:p w:rsidR="00C1095A" w:rsidRDefault="00C1095A" w:rsidP="00C1095A">
      <w:pPr>
        <w:pStyle w:val="aberschrift3"/>
        <w:numPr>
          <w:ilvl w:val="3"/>
          <w:numId w:val="25"/>
        </w:numPr>
        <w:tabs>
          <w:tab w:val="clear" w:pos="1277"/>
          <w:tab w:val="num" w:pos="851"/>
        </w:tabs>
        <w:ind w:left="851"/>
      </w:pPr>
      <w:r>
        <w:t>Verspätungsaufbau im Laufe eines Tages als unbeeinflussbar vorausgesetzt</w:t>
      </w:r>
    </w:p>
    <w:p w:rsidR="00C1095A" w:rsidRDefault="00C1095A" w:rsidP="00D22D2A">
      <w:pPr>
        <w:pStyle w:val="anormalmitziffer"/>
      </w:pPr>
      <w:r>
        <w:t>Das Gutachten unterscheidet mehrfach zwischen hausgemachten und «von extern eingebrachten Verspätungen bei der Flugabwicklung», wie z.B. z</w:t>
      </w:r>
      <w:r>
        <w:t>u</w:t>
      </w:r>
      <w:r>
        <w:t>folge «Kapazitätsproblemen bei der deutschen Flugsicherung DFS» (S. 8 unten, S. 19). Es untersucht nicht ansatzweise, welche Faktoren die Ve</w:t>
      </w:r>
      <w:r>
        <w:t>r</w:t>
      </w:r>
      <w:r>
        <w:t>spätungen im Tagesgang aufschaukeln und ob darauf gegebenenfalls Ei</w:t>
      </w:r>
      <w:r>
        <w:t>n</w:t>
      </w:r>
      <w:r>
        <w:t xml:space="preserve">fluss genommen werden könnte. Diese </w:t>
      </w:r>
      <w:r w:rsidR="001909FD">
        <w:t xml:space="preserve">Verspätungen </w:t>
      </w:r>
      <w:r>
        <w:t>werden im Gutachten kritiklos als gesetzt übernommen.</w:t>
      </w:r>
    </w:p>
    <w:p w:rsidR="00C1095A" w:rsidRDefault="00C1095A" w:rsidP="00D22D2A">
      <w:pPr>
        <w:pStyle w:val="anormalmitziffer"/>
      </w:pPr>
      <w:bookmarkStart w:id="11" w:name="_Ref19978513"/>
      <w:r>
        <w:t xml:space="preserve">Betrachtet man den geplanten und den realen Tagesgang, wie er in Abb. </w:t>
      </w:r>
      <w:r w:rsidR="001909FD">
        <w:br/>
      </w:r>
      <w:r>
        <w:t>2-7 auf S. 19 – allerdings für den Beispieltag, dessen Repräsentativität b</w:t>
      </w:r>
      <w:r>
        <w:t>e</w:t>
      </w:r>
      <w:r>
        <w:t xml:space="preserve">stritten ist (Rz. </w:t>
      </w:r>
      <w:r>
        <w:fldChar w:fldCharType="begin"/>
      </w:r>
      <w:r>
        <w:instrText xml:space="preserve"> REF _Ref20043873 \r \p \h </w:instrText>
      </w:r>
      <w:r>
        <w:fldChar w:fldCharType="separate"/>
      </w:r>
      <w:r>
        <w:t>2 oben</w:t>
      </w:r>
      <w:r>
        <w:fldChar w:fldCharType="end"/>
      </w:r>
      <w:r>
        <w:t>) – eindrücklich dargestellt wird,</w:t>
      </w:r>
      <w:bookmarkEnd w:id="11"/>
    </w:p>
    <w:p w:rsidR="00C1095A" w:rsidRDefault="00C1095A" w:rsidP="00C1095A">
      <w:pPr>
        <w:pStyle w:val="anormaleingerckt"/>
      </w:pPr>
    </w:p>
    <w:p w:rsidR="00C1095A" w:rsidRDefault="00C1095A" w:rsidP="00C1095A">
      <w:pPr>
        <w:pStyle w:val="anormaleingerckt"/>
      </w:pPr>
    </w:p>
    <w:p w:rsidR="00C1095A" w:rsidRDefault="00C1095A" w:rsidP="00C1095A">
      <w:pPr>
        <w:pStyle w:val="anormaleingerckt"/>
      </w:pPr>
      <w:r>
        <w:rPr>
          <w:noProof/>
          <w:lang w:eastAsia="de-CH"/>
        </w:rPr>
        <w:lastRenderedPageBreak/>
        <w:drawing>
          <wp:inline distT="0" distB="0" distL="0" distR="0" wp14:anchorId="1BA1A033" wp14:editId="228B75D5">
            <wp:extent cx="5400675" cy="33718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rsidR="00C1095A" w:rsidRDefault="00C1095A" w:rsidP="00C1095A">
      <w:pPr>
        <w:pStyle w:val="anormaleingerckt"/>
      </w:pPr>
      <w:r>
        <w:t>fällt auf, dass die Realität dem Plan ganz offensichtlich bereits ab dem Mo</w:t>
      </w:r>
      <w:r>
        <w:t>r</w:t>
      </w:r>
      <w:r>
        <w:t xml:space="preserve">gen hinterherhinkt. </w:t>
      </w:r>
    </w:p>
    <w:p w:rsidR="00C1095A" w:rsidRDefault="00C1095A" w:rsidP="00C1095A">
      <w:pPr>
        <w:pStyle w:val="anormalmitziffer"/>
      </w:pPr>
      <w:r>
        <w:t xml:space="preserve">Damit stellt sich unweigerlich die Frage, wie realistisch die Slotvergabe auf dem Flughafen Zürich, die nicht von der Einsprachegegnerin, sondern von der Slot Coordination Switzerland gemanagt wird, funktioniert. </w:t>
      </w:r>
      <w:r w:rsidR="00B6230A">
        <w:t>Entspr</w:t>
      </w:r>
      <w:r w:rsidR="00B6230A">
        <w:t>e</w:t>
      </w:r>
      <w:r w:rsidR="00B6230A">
        <w:t>chend</w:t>
      </w:r>
      <w:r>
        <w:t xml:space="preserve"> tritt das im ganzen Gutachten zwar angetönte, aber nie wirklich thematisierte Problem zu Tage, dass in Zürich routinemässig rein theor</w:t>
      </w:r>
      <w:r>
        <w:t>e</w:t>
      </w:r>
      <w:r>
        <w:t xml:space="preserve">tisch vorhandene Slots vergeben werden ohne Rücksichtnahme auf deren reale Bewältigbarkeit. Um die Sache am Ende des Tages ins Lot zu bringen, wird völlig selbstverständlich der Vollbetrieb bis 23.30 Uhr vorausgesetzt. Damit ist der Nachweis erbracht, dass die letzte halbe Betriebsstunde nicht dem Abbau nicht vorhersehbarer Verspätungen dient, sondern zugunsten des daily business zweckentfremdet wird (vgl. dazu Ziff. </w:t>
      </w:r>
      <w:r>
        <w:fldChar w:fldCharType="begin"/>
      </w:r>
      <w:r>
        <w:instrText xml:space="preserve"> REF _Ref19978893 \r \p \h </w:instrText>
      </w:r>
      <w:r>
        <w:fldChar w:fldCharType="separate"/>
      </w:r>
      <w:r>
        <w:t>1.2.2 unten</w:t>
      </w:r>
      <w:r>
        <w:fldChar w:fldCharType="end"/>
      </w:r>
      <w:r>
        <w:t xml:space="preserve">). </w:t>
      </w:r>
    </w:p>
    <w:p w:rsidR="00C1095A" w:rsidRDefault="00C1095A" w:rsidP="00B6230A">
      <w:pPr>
        <w:pStyle w:val="anormalmitziffer"/>
      </w:pPr>
      <w:r>
        <w:t xml:space="preserve">Das Gutachten verschweigt dabei, wie häufig sich solche Verspätungstage ereignen und wie repräsentativ dafür der gewählte Beispieltag ist. Daher entbehrt es auch bezüglich dieser Darstellung und der daraus gezogenen Folgerungen der erforderlichen Glaubwürdigkeit. </w:t>
      </w:r>
    </w:p>
    <w:p w:rsidR="00C1095A" w:rsidRDefault="00C1095A" w:rsidP="00C1095A">
      <w:pPr>
        <w:pStyle w:val="anormalmitziffer"/>
        <w:numPr>
          <w:ilvl w:val="0"/>
          <w:numId w:val="0"/>
        </w:numPr>
        <w:ind w:left="851"/>
      </w:pPr>
    </w:p>
    <w:p w:rsidR="00C1095A" w:rsidRDefault="00C1095A" w:rsidP="00C1095A">
      <w:pPr>
        <w:pStyle w:val="aberschrift3"/>
        <w:numPr>
          <w:ilvl w:val="3"/>
          <w:numId w:val="25"/>
        </w:numPr>
        <w:tabs>
          <w:tab w:val="clear" w:pos="1277"/>
          <w:tab w:val="num" w:pos="851"/>
        </w:tabs>
        <w:ind w:left="851"/>
      </w:pPr>
      <w:r>
        <w:lastRenderedPageBreak/>
        <w:t>Verknappung an Slots aus anderen Gründen</w:t>
      </w:r>
    </w:p>
    <w:p w:rsidR="00C1095A" w:rsidRDefault="00C1095A" w:rsidP="00B6230A">
      <w:pPr>
        <w:pStyle w:val="anormalmitziffer"/>
      </w:pPr>
      <w:r>
        <w:t>Das Gutachten ist aber nicht einfach ein Argumentarium für die Beibeha</w:t>
      </w:r>
      <w:r>
        <w:t>l</w:t>
      </w:r>
      <w:r>
        <w:t xml:space="preserve">tung und grösstmögliche Ausweitung des </w:t>
      </w:r>
      <w:r w:rsidR="001909FD">
        <w:t>S</w:t>
      </w:r>
      <w:r>
        <w:t>tatus quo im Nachtflugbetrieb, es liefert auch eine Menge Fakten dazu, dass der Flughafen an allen Ecken und Enden an seine Kapazitätsgrenzen stösst:</w:t>
      </w:r>
    </w:p>
    <w:p w:rsidR="00C1095A" w:rsidRDefault="00C1095A" w:rsidP="00C1095A">
      <w:pPr>
        <w:pStyle w:val="aaufzhlung2stricheingerckt"/>
        <w:numPr>
          <w:ilvl w:val="0"/>
          <w:numId w:val="30"/>
        </w:numPr>
      </w:pPr>
      <w:r>
        <w:t>Europäischer «Hub-Flughafen mit den heute und in absehbarer Zukunft geringsten Kapazitätseckwerten (kein Parallelbahnsystem) sowie den längsten Nachtsperrzeiten» (S. 14, 23)</w:t>
      </w:r>
    </w:p>
    <w:p w:rsidR="00C1095A" w:rsidRDefault="00C1095A" w:rsidP="00C1095A">
      <w:pPr>
        <w:pStyle w:val="aaufzhlung2stricheingerckt"/>
        <w:numPr>
          <w:ilvl w:val="0"/>
          <w:numId w:val="30"/>
        </w:numPr>
      </w:pPr>
      <w:r>
        <w:t>Zürich spielt bezüglich stündlicher Pistenkapazität und dadurch b</w:t>
      </w:r>
      <w:r>
        <w:t>e</w:t>
      </w:r>
      <w:r>
        <w:t>dingt tieferem Passagieraufkommen bereits heute in einer tieferen Liga als die grossen und mittelgrossen europäischen Hubs und wird zufolge fehlender Ausbaukapazitäten weiter zurückfallen (Tab 2-2 und 2-3 S. 13)</w:t>
      </w:r>
    </w:p>
    <w:p w:rsidR="00C1095A" w:rsidRDefault="00C1095A" w:rsidP="00C1095A">
      <w:pPr>
        <w:pStyle w:val="aaufzhlung2stricheingerckt"/>
        <w:numPr>
          <w:ilvl w:val="0"/>
          <w:numId w:val="30"/>
        </w:numPr>
      </w:pPr>
      <w:r>
        <w:t>«</w:t>
      </w:r>
      <w:r w:rsidR="001909FD">
        <w:t>K</w:t>
      </w:r>
      <w:r>
        <w:t>aum mehr freie, durch die Fluggesellschaften wirtschaftlich für zusätzliche Flugangebote nutzbare Slot-Konstellationen» (S. 23)</w:t>
      </w:r>
    </w:p>
    <w:p w:rsidR="00C1095A" w:rsidRDefault="00C1095A" w:rsidP="00C1095A">
      <w:pPr>
        <w:pStyle w:val="aaufzhlung2stricheingerckt"/>
        <w:numPr>
          <w:ilvl w:val="0"/>
          <w:numId w:val="30"/>
        </w:numPr>
      </w:pPr>
      <w:r>
        <w:t>Grösste «betriebliche Restriktionen am Flughafen Zürich bereits ohne Slot</w:t>
      </w:r>
      <w:r w:rsidR="00C333E0">
        <w:t>-V</w:t>
      </w:r>
      <w:r>
        <w:t>orverlegung … in Europa mit deutlich eingeschränkten Entwicklungsmöglichkeiten für ein auch weiterhin nachfrageg</w:t>
      </w:r>
      <w:r>
        <w:t>e</w:t>
      </w:r>
      <w:r>
        <w:t xml:space="preserve">rechtes und wettbewerbsfähiges Flugangebot» (S. 14) </w:t>
      </w:r>
    </w:p>
    <w:p w:rsidR="00C1095A" w:rsidRDefault="00C1095A" w:rsidP="00C1095A">
      <w:pPr>
        <w:pStyle w:val="aaufzhlung2stricheingerckt"/>
        <w:numPr>
          <w:ilvl w:val="0"/>
          <w:numId w:val="30"/>
        </w:numPr>
      </w:pPr>
      <w:r>
        <w:t>«Noch wettbewerbsfähige Verkehrsanbindung…  wenn auch bereits mit rückläufigen Entwicklungstendenzen» in Zürich (S. 24)</w:t>
      </w:r>
    </w:p>
    <w:p w:rsidR="00C1095A" w:rsidRDefault="00C1095A" w:rsidP="00C1095A">
      <w:pPr>
        <w:pStyle w:val="aaufzhlung2stricheingerckt"/>
        <w:numPr>
          <w:ilvl w:val="0"/>
          <w:numId w:val="30"/>
        </w:numPr>
      </w:pPr>
      <w:r>
        <w:t>Am Ende der Betriebszeit «bereits heute deutliche Nachfrageübe</w:t>
      </w:r>
      <w:r>
        <w:t>r</w:t>
      </w:r>
      <w:r>
        <w:t xml:space="preserve">hänge, die [die] Stationierung zusätzlicher Flugzeuge am Standort weitestgehend verhindern» (S. 23) </w:t>
      </w:r>
    </w:p>
    <w:p w:rsidR="00C1095A" w:rsidRDefault="00C1095A" w:rsidP="00C1095A">
      <w:pPr>
        <w:pStyle w:val="aaufzhlung2stricheingerckt"/>
        <w:numPr>
          <w:ilvl w:val="0"/>
          <w:numId w:val="30"/>
        </w:numPr>
      </w:pPr>
      <w:r>
        <w:t>«Swiss [kann] ab Zürich, anders als viele von anderen Standorten operierende Wettbewerber, kaum mehr als vier tägliche Umläufe je Flugzeug erzielen. Gründe hierfür sind die heute bereits einschrä</w:t>
      </w:r>
      <w:r>
        <w:t>n</w:t>
      </w:r>
      <w:r>
        <w:t>kend wirkenden Betriebszeiten in Zürich und die bereits vorher</w:t>
      </w:r>
      <w:r>
        <w:t>r</w:t>
      </w:r>
      <w:r>
        <w:t>schende Slotknappheit» (S. 41)</w:t>
      </w:r>
    </w:p>
    <w:p w:rsidR="00C1095A" w:rsidRDefault="00C1095A" w:rsidP="00C1095A">
      <w:pPr>
        <w:pStyle w:val="aaufzhlung2stricheingerckt"/>
        <w:numPr>
          <w:ilvl w:val="0"/>
          <w:numId w:val="30"/>
        </w:numPr>
      </w:pPr>
      <w:r>
        <w:t>«Abendliche Hub-Abbringerflüge nach Zürich [sind] aufgrund der restriktiven Betriebszeiten und mangelnder Slotverfügbarkeit für Nachtabstellungen bereits heute (Sommerflugplan 2018) schon nicht mehr uneingeschränkt möglich …» (S. 34).</w:t>
      </w:r>
    </w:p>
    <w:p w:rsidR="00C1095A" w:rsidRDefault="00C1095A" w:rsidP="00C1095A">
      <w:pPr>
        <w:pStyle w:val="aaufzhlung2stricheingerckt"/>
        <w:numPr>
          <w:ilvl w:val="0"/>
          <w:numId w:val="0"/>
        </w:numPr>
        <w:ind w:left="1701"/>
      </w:pPr>
    </w:p>
    <w:p w:rsidR="00C1095A" w:rsidRDefault="00C1095A" w:rsidP="00B6230A">
      <w:pPr>
        <w:pStyle w:val="anormalmitziffer"/>
      </w:pPr>
      <w:r>
        <w:t xml:space="preserve">Was die im Gutachten immer wieder betonte </w:t>
      </w:r>
      <w:r w:rsidRPr="008B0FBB">
        <w:rPr>
          <w:i/>
        </w:rPr>
        <w:t xml:space="preserve">längste Nachtsperrzeit </w:t>
      </w:r>
      <w:r>
        <w:t>b</w:t>
      </w:r>
      <w:r>
        <w:t>e</w:t>
      </w:r>
      <w:r>
        <w:t xml:space="preserve">trifft, fehlt im Gutachten eine aussagekräftige Analyse. Tabelle 2-3 weist lediglich aus, dass die deutschen Hubs in den letzten Jahren ganz ähnliche </w:t>
      </w:r>
      <w:r>
        <w:lastRenderedPageBreak/>
        <w:t>Restriktionen erlassen haben. Nimmt man die Regelung in Frankfurt als Beispiel für eine solche jüngste Verschärfung, fällt auf, dass Ausnahmen vom Nachtflugverbot zwischen 23.00 und 00.00 Uhr nur zulässig sind, wenn die Verspätung nicht im Einflussbereich der Fluggesellschaft liegt, sowie dass eine wirksame und zahlenmässig festgelegte Ausdünnung der Bewegungen bereits zwischen 22.00 und 23.00</w:t>
      </w:r>
      <w:r w:rsidR="001909FD">
        <w:t xml:space="preserve"> Uhr</w:t>
      </w:r>
      <w:r>
        <w:t xml:space="preserve"> sowie zwischen 05.00 und 06.00 Uhr erfolgt. Zwar ist die Zürcher Nachtsperrzeit etwas länger – in ihrer Wirkung sind aber die in Frankfurt getroffenen Begrenzungsmas</w:t>
      </w:r>
      <w:r>
        <w:t>s</w:t>
      </w:r>
      <w:r>
        <w:t>nahmen unter Berücksichtigung der Grösse des Flughafens ebenso radikal wie das zurzeit gültige Zürcher Modell mit Vollbetrieb zwischen 06.00 und 23.30 Uhr.</w:t>
      </w:r>
      <w:r w:rsidRPr="008B0FBB">
        <w:t xml:space="preserve"> </w:t>
      </w:r>
      <w:r>
        <w:t>Vergleiche dazu die nachfolgende Darstellung zu den Betrieb</w:t>
      </w:r>
      <w:r>
        <w:t>s</w:t>
      </w:r>
      <w:r>
        <w:t>zeiten am Flughafen Frankfurt (https://www.fraport.de/content/fraport/de/nachbarschaft-region/flugverfahren/betriebszeiten.html, besucht am 22.</w:t>
      </w:r>
      <w:r w:rsidR="001909FD">
        <w:t xml:space="preserve"> September </w:t>
      </w:r>
      <w:r>
        <w:t>2019):</w:t>
      </w:r>
    </w:p>
    <w:p w:rsidR="00C1095A" w:rsidRDefault="00C1095A" w:rsidP="00B6230A">
      <w:pPr>
        <w:pStyle w:val="anormalmitziffer"/>
      </w:pPr>
      <w:r>
        <w:rPr>
          <w:noProof/>
          <w:lang w:eastAsia="de-CH"/>
        </w:rPr>
        <w:drawing>
          <wp:anchor distT="0" distB="0" distL="114300" distR="114300" simplePos="0" relativeHeight="251663360" behindDoc="0" locked="0" layoutInCell="1" allowOverlap="1" wp14:anchorId="5B3433C9" wp14:editId="7CB383D4">
            <wp:simplePos x="0" y="0"/>
            <wp:positionH relativeFrom="column">
              <wp:posOffset>-767715</wp:posOffset>
            </wp:positionH>
            <wp:positionV relativeFrom="paragraph">
              <wp:posOffset>1905</wp:posOffset>
            </wp:positionV>
            <wp:extent cx="6706235" cy="4064000"/>
            <wp:effectExtent l="0" t="0" r="0" b="0"/>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706235" cy="4064000"/>
                    </a:xfrm>
                    <a:prstGeom prst="rect">
                      <a:avLst/>
                    </a:prstGeom>
                  </pic:spPr>
                </pic:pic>
              </a:graphicData>
            </a:graphic>
            <wp14:sizeRelH relativeFrom="margin">
              <wp14:pctWidth>0</wp14:pctWidth>
            </wp14:sizeRelH>
            <wp14:sizeRelV relativeFrom="margin">
              <wp14:pctHeight>0</wp14:pctHeight>
            </wp14:sizeRelV>
          </wp:anchor>
        </w:drawing>
      </w:r>
      <w:r>
        <w:t>Als Zwischenfazit ergibt sich, dass das Gutachten selber eine Menge Fakten zusammenträgt, welche für die Kapazität und deren noch mögliche En</w:t>
      </w:r>
      <w:r>
        <w:t>t</w:t>
      </w:r>
      <w:r>
        <w:t xml:space="preserve">wicklung am Flughafen Zürich </w:t>
      </w:r>
      <w:r>
        <w:rPr>
          <w:i/>
        </w:rPr>
        <w:t xml:space="preserve">die Hauptrestriktionen </w:t>
      </w:r>
      <w:r>
        <w:t>setzen. Dazu gehört zwar auch</w:t>
      </w:r>
      <w:r w:rsidR="001909FD">
        <w:t xml:space="preserve"> – </w:t>
      </w:r>
      <w:r>
        <w:t>aber wie das Beispiel von Frankfurt zeigt, in nur sehr b</w:t>
      </w:r>
      <w:r>
        <w:t>e</w:t>
      </w:r>
      <w:r>
        <w:lastRenderedPageBreak/>
        <w:t>schränktem Ausmass</w:t>
      </w:r>
      <w:r w:rsidR="001909FD">
        <w:t xml:space="preserve"> –</w:t>
      </w:r>
      <w:r>
        <w:t xml:space="preserve"> die Nachtsperrzeit. Vorliegend geht es aber nicht um diese, sondern um die Vorverlegung der </w:t>
      </w:r>
      <w:r w:rsidR="001909FD">
        <w:t>Slot-</w:t>
      </w:r>
      <w:r>
        <w:t xml:space="preserve">Sperrzeiten um gerade mal 15 (Starts) bzw. 25 Minuten (Landungen). </w:t>
      </w:r>
    </w:p>
    <w:p w:rsidR="00C1095A" w:rsidRDefault="00C1095A" w:rsidP="00C1095A">
      <w:pPr>
        <w:pStyle w:val="anormalmitziffer"/>
        <w:numPr>
          <w:ilvl w:val="0"/>
          <w:numId w:val="0"/>
        </w:numPr>
        <w:ind w:left="851"/>
      </w:pPr>
    </w:p>
    <w:p w:rsidR="00C1095A" w:rsidRDefault="00C1095A" w:rsidP="00C1095A">
      <w:pPr>
        <w:pStyle w:val="aberschrift3"/>
        <w:numPr>
          <w:ilvl w:val="3"/>
          <w:numId w:val="25"/>
        </w:numPr>
        <w:tabs>
          <w:tab w:val="clear" w:pos="1277"/>
          <w:tab w:val="num" w:pos="851"/>
        </w:tabs>
        <w:ind w:left="851"/>
      </w:pPr>
      <w:r>
        <w:t xml:space="preserve">Domino-Effekt aus der Vorverlegung der </w:t>
      </w:r>
      <w:r w:rsidR="001909FD">
        <w:t>Slot-</w:t>
      </w:r>
      <w:r>
        <w:t xml:space="preserve">Sperrzeiten?   </w:t>
      </w:r>
    </w:p>
    <w:p w:rsidR="00C1095A" w:rsidRDefault="00C1095A" w:rsidP="00B6230A">
      <w:pPr>
        <w:pStyle w:val="anormalmitziffer"/>
      </w:pPr>
      <w:r>
        <w:t xml:space="preserve">Auf S. 12 des Gutachtens fasst Intraplan ihre Darlegungen in Ziff. 3.3.1 für den Hub-Carrier Swiss zusammen: </w:t>
      </w:r>
    </w:p>
    <w:p w:rsidR="00C1095A" w:rsidRDefault="00C1095A" w:rsidP="00C1095A">
      <w:pPr>
        <w:pStyle w:val="akleineingerckt"/>
      </w:pPr>
      <w:r>
        <w:t>«Dies steht einer dann erforderlichen Umverteilung des Verkehrs zu früheren T</w:t>
      </w:r>
      <w:r>
        <w:t>a</w:t>
      </w:r>
      <w:r>
        <w:t>geszeiten mangels umlaufbedingt wirtschaftlich nutzbarer Slotpaare zu ausreichend nachfrage- und betriebsgünstigen Zeiten entgegen, so dass wesentliche Teile der betroffenen Flugangebote ersatzlos entfallen, da die Fluggesellschaften die wenigen verbleibenden Slotkonstellationen aus betrieblichen Gesetzmässigkeiten nicht wir</w:t>
      </w:r>
      <w:r>
        <w:t>t</w:t>
      </w:r>
      <w:r>
        <w:t>schaftlich nutzen können» (S. 12).</w:t>
      </w:r>
    </w:p>
    <w:p w:rsidR="00C1095A" w:rsidRDefault="00C1095A" w:rsidP="00B6230A">
      <w:pPr>
        <w:pStyle w:val="anormalmitziffer"/>
      </w:pPr>
      <w:r>
        <w:t>So errechnet sie in Tab 3-2, S. 31, einen Verlust an Bewegungen für Swiss von 3'580 im Prognosezeitpunkt 2030 und visualisiert sie in der Abb 2-2 auf S. 11: Mangels verfügbarer Slots in der Zeit nach 20.00 Uhr könnten keine Vorverlegungen erfolgen, ergo entfielen die entsprechenden Flugpa</w:t>
      </w:r>
      <w:r>
        <w:t>a</w:t>
      </w:r>
      <w:r>
        <w:t xml:space="preserve">re vollständig, was auch die Wirtschaftlichkeit ganzer Tagesrotationen in Frage stelle und teilweise zu weiteren Streichungen führe (S. 25 und S. 30, lit. e).  </w:t>
      </w:r>
    </w:p>
    <w:p w:rsidR="00C1095A" w:rsidRDefault="00C1095A" w:rsidP="00B6230A">
      <w:pPr>
        <w:pStyle w:val="anormalmitziffer"/>
      </w:pPr>
      <w:r>
        <w:t>Das Gutachten basiert damit auf einem starren Mechanismus, bei welchem die Tagesrotationen der Flugzeuge sowie die rasche Wiederverfügbarkeit der Flugzeuge nach einer vollendeten Rotation die massgebliche Rolle spi</w:t>
      </w:r>
      <w:r>
        <w:t>e</w:t>
      </w:r>
      <w:r>
        <w:t>len. Mit Erstaunen nimmt man dann allerdings auf S. 41 den folgenden N</w:t>
      </w:r>
      <w:r>
        <w:t>e</w:t>
      </w:r>
      <w:r>
        <w:t>bensatz zur Kenntnis:</w:t>
      </w:r>
    </w:p>
    <w:p w:rsidR="00C1095A" w:rsidRDefault="00C1095A" w:rsidP="00C1095A">
      <w:pPr>
        <w:pStyle w:val="akleineingerckt"/>
      </w:pPr>
      <w:r>
        <w:t>«… dass Swiss zunehmend gezwungen ist, auch Slotkonstellationen abseits der b</w:t>
      </w:r>
      <w:r>
        <w:t>e</w:t>
      </w:r>
      <w:r>
        <w:t>trieblich optimalen Zeitlagen für die Flugplanung zu nutzen, wodurch längere u</w:t>
      </w:r>
      <w:r>
        <w:t>n</w:t>
      </w:r>
      <w:r>
        <w:t xml:space="preserve">produktive Bodenzeiten resultieren.»  </w:t>
      </w:r>
    </w:p>
    <w:p w:rsidR="00C1095A" w:rsidRDefault="00C1095A" w:rsidP="00C1095A">
      <w:pPr>
        <w:pStyle w:val="anormalmitziffer"/>
      </w:pPr>
      <w:r>
        <w:t>Er gibt die Realität – und dies nicht nur am Flughafen Zürich</w:t>
      </w:r>
      <w:r w:rsidR="001909FD">
        <w:t>,</w:t>
      </w:r>
      <w:r>
        <w:t xml:space="preserve"> sondern im ganzen knappen europäischen Luftraum und auf den meisten Flughäfen – wieder. Marktteilnehmer sehen sich gezwungen, mit second-best-Lösungen Vorlieb zu nehmen. Auch unattraktive Lösungen werden akzeptiert, die Fl</w:t>
      </w:r>
      <w:r>
        <w:t>e</w:t>
      </w:r>
      <w:r>
        <w:t>xibilität der Teilnehmer am Markt, aber auch deren Phantasie, aus widrigen Umständen das Beste herauszuholen, ist weit höher als die Planspiele, die Intraplan vorgibt.</w:t>
      </w:r>
    </w:p>
    <w:p w:rsidR="00C1095A" w:rsidRDefault="00C1095A" w:rsidP="00C1095A">
      <w:pPr>
        <w:pStyle w:val="anormalmitziffer"/>
      </w:pPr>
      <w:r>
        <w:lastRenderedPageBreak/>
        <w:t>Das Gutachten hat sich damit selber demontiert. Der von ihm vorausg</w:t>
      </w:r>
      <w:r>
        <w:t>e</w:t>
      </w:r>
      <w:r>
        <w:t>setzte Domino-Effekt ist im besten Falle eine worst case-Betrachtung, hat aber mit seriösen Prognosen nichts gemein. Stimmt somit die zentrale Gleichung im Gutachten nicht, stimmt auch die Betrachtung der wirtschaf</w:t>
      </w:r>
      <w:r>
        <w:t>t</w:t>
      </w:r>
      <w:r>
        <w:t>lichen Effekte der Slot</w:t>
      </w:r>
      <w:r w:rsidR="00C333E0">
        <w:t>-V</w:t>
      </w:r>
      <w:r>
        <w:t xml:space="preserve">orverlegung nicht. </w:t>
      </w:r>
    </w:p>
    <w:p w:rsidR="00C1095A" w:rsidRDefault="00C1095A" w:rsidP="00C1095A">
      <w:pPr>
        <w:pStyle w:val="anormalmitziffer"/>
      </w:pPr>
      <w:r>
        <w:t>Mit anderen Worten hat der Einsprachegegner den Beweis für erhebliche negative Effekte derselben nicht erbracht.</w:t>
      </w:r>
    </w:p>
    <w:p w:rsidR="00C1095A" w:rsidRDefault="00C1095A" w:rsidP="00C1095A">
      <w:pPr>
        <w:pStyle w:val="anormalmitziffer"/>
        <w:numPr>
          <w:ilvl w:val="0"/>
          <w:numId w:val="0"/>
        </w:numPr>
        <w:ind w:left="851"/>
      </w:pPr>
    </w:p>
    <w:p w:rsidR="00C1095A" w:rsidRDefault="00C1095A" w:rsidP="00C1095A">
      <w:pPr>
        <w:pStyle w:val="aberschrift3"/>
        <w:numPr>
          <w:ilvl w:val="3"/>
          <w:numId w:val="25"/>
        </w:numPr>
        <w:tabs>
          <w:tab w:val="clear" w:pos="1277"/>
          <w:tab w:val="num" w:pos="851"/>
        </w:tabs>
        <w:ind w:left="851"/>
      </w:pPr>
      <w:r>
        <w:t>Weitere systemische Mängel des Gutachtens</w:t>
      </w:r>
    </w:p>
    <w:p w:rsidR="00C1095A" w:rsidRDefault="00C1095A" w:rsidP="00B6230A">
      <w:pPr>
        <w:pStyle w:val="anormalmitziffer"/>
      </w:pPr>
      <w:r>
        <w:t>In gewohnter Manier setzt das Intraplan-Gutachten auf Fortschreibung der in der Luftfahrt seit Langem verzeichneten Wachstumszahlen. Da es für sich beansprucht, immerhin den Prognosehorizont 2030 auszuloten, hätte es auch diesbezüglich mit mehreren Trends operieren müssen. Dem unb</w:t>
      </w:r>
      <w:r>
        <w:t>e</w:t>
      </w:r>
      <w:r>
        <w:t>schränkten Wachstum wären dann unter Einbezug des Klimawandels und der in Fahrt kommenden gesellschaftlichen und politischen Korrekturmas</w:t>
      </w:r>
      <w:r>
        <w:t>s</w:t>
      </w:r>
      <w:r>
        <w:t>nahmen wachstumsdämpfende Effekte zumindest eines wirksamen Emiss</w:t>
      </w:r>
      <w:r>
        <w:t>i</w:t>
      </w:r>
      <w:r>
        <w:t>onshandelssystems gegenübergestellt werden müssen. So</w:t>
      </w:r>
      <w:r w:rsidR="001909FD">
        <w:t xml:space="preserve"> </w:t>
      </w:r>
      <w:r>
        <w:t xml:space="preserve">weit ist die Branche aber offensichtlich noch nicht. </w:t>
      </w:r>
    </w:p>
    <w:p w:rsidR="00C1095A" w:rsidRDefault="00C1095A" w:rsidP="00C1095A">
      <w:pPr>
        <w:pStyle w:val="anormalmitziffer"/>
        <w:numPr>
          <w:ilvl w:val="0"/>
          <w:numId w:val="0"/>
        </w:numPr>
        <w:ind w:left="851"/>
      </w:pPr>
    </w:p>
    <w:p w:rsidR="00C1095A" w:rsidRDefault="00C1095A" w:rsidP="00B6230A">
      <w:pPr>
        <w:pStyle w:val="aberschrift3"/>
        <w:numPr>
          <w:ilvl w:val="3"/>
          <w:numId w:val="25"/>
        </w:numPr>
        <w:tabs>
          <w:tab w:val="clear" w:pos="1277"/>
          <w:tab w:val="num" w:pos="851"/>
        </w:tabs>
        <w:ind w:left="851"/>
      </w:pPr>
      <w:r>
        <w:t xml:space="preserve">Würdigung </w:t>
      </w:r>
    </w:p>
    <w:p w:rsidR="00C1095A" w:rsidRDefault="00733566" w:rsidP="00C1095A">
      <w:pPr>
        <w:pStyle w:val="anormalmitziffer"/>
      </w:pPr>
      <w:r>
        <w:t>Die</w:t>
      </w:r>
      <w:r w:rsidR="008F17DC">
        <w:t xml:space="preserve"> Einsprecher</w:t>
      </w:r>
      <w:r>
        <w:t>in</w:t>
      </w:r>
      <w:r w:rsidR="008F17DC">
        <w:t xml:space="preserve"> ist nicht dazu in der Lage, alle Aussagen und Wertungen des Gutachtens zu überprüfen oder zu kommentieren. Er stellt </w:t>
      </w:r>
      <w:r w:rsidR="00C1095A">
        <w:t xml:space="preserve">aber </w:t>
      </w:r>
      <w:r w:rsidR="008F17DC">
        <w:t>fest, dass das gesamte Gutachten mit wenigen kleinen Ausnahmen ein fla</w:t>
      </w:r>
      <w:r w:rsidR="008F17DC">
        <w:t>m</w:t>
      </w:r>
      <w:r w:rsidR="008F17DC">
        <w:t>mendes Plädoyer für die Aufrechterhaltung der bisherigen Ordnung da</w:t>
      </w:r>
      <w:r w:rsidR="008F17DC">
        <w:t>r</w:t>
      </w:r>
      <w:r w:rsidR="008F17DC">
        <w:t>stellt bzw. auch immer wieder betont, dass die FZAG bereits heute im e</w:t>
      </w:r>
      <w:r w:rsidR="008F17DC">
        <w:t>u</w:t>
      </w:r>
      <w:r w:rsidR="008F17DC">
        <w:t xml:space="preserve">ropäischen wie auch im internationalen Umfeld benachteiligt sei, was von dieser selbst ja auch immer behauptet wird. </w:t>
      </w:r>
      <w:r w:rsidR="00C1095A">
        <w:t xml:space="preserve">Der </w:t>
      </w:r>
      <w:r w:rsidR="008B0FBB">
        <w:t>von der FZAG bestellte Ber</w:t>
      </w:r>
      <w:r w:rsidR="008F17DC">
        <w:t xml:space="preserve">icht der Intraplan Consult GmbH </w:t>
      </w:r>
      <w:r w:rsidR="008B0FBB">
        <w:t>malt</w:t>
      </w:r>
      <w:r w:rsidR="00C1095A">
        <w:t xml:space="preserve"> </w:t>
      </w:r>
      <w:r w:rsidR="008B0FBB">
        <w:t>ein düsteres Bild einer entspr</w:t>
      </w:r>
      <w:r w:rsidR="008B0FBB">
        <w:t>e</w:t>
      </w:r>
      <w:r w:rsidR="008B0FBB">
        <w:t>chenden Einschränkung und verneint letztlich die wirtschaftliche Tragba</w:t>
      </w:r>
      <w:r w:rsidR="008B0FBB">
        <w:t>r</w:t>
      </w:r>
      <w:r w:rsidR="008B0FBB">
        <w:t>keit der Vo</w:t>
      </w:r>
      <w:r w:rsidR="008B0FBB">
        <w:t>r</w:t>
      </w:r>
      <w:r w:rsidR="008B0FBB">
        <w:t xml:space="preserve">verlegung der Slots. </w:t>
      </w:r>
    </w:p>
    <w:p w:rsidR="008B0FBB" w:rsidRDefault="008B0FBB" w:rsidP="008B0FBB">
      <w:pPr>
        <w:pStyle w:val="anormalmitziffer"/>
      </w:pPr>
      <w:r>
        <w:t>Obwohl der Gutachter selbst festhält, dass es nicht Teil seines Auftrags gewesen sei, die Beurteilung der Wirkung auf die Lärmbelastung vorz</w:t>
      </w:r>
      <w:r>
        <w:t>u</w:t>
      </w:r>
      <w:r>
        <w:t xml:space="preserve">nehmen, kommt er «zusammenfassend gutachterlich zur Feststellung», dass die Massnahme bei nur begrenzter Wirksamkeit angesichts der </w:t>
      </w:r>
      <w:r>
        <w:lastRenderedPageBreak/>
        <w:t>Zweckbestimmung des Flughafens (globale Erreichbarkeit, Wettbewerbsf</w:t>
      </w:r>
      <w:r>
        <w:t>ä</w:t>
      </w:r>
      <w:r>
        <w:t>higkeit, Bedienung der Schweizer Mobilitätsbedürfnisse)</w:t>
      </w:r>
      <w:r w:rsidR="001909FD">
        <w:t>,</w:t>
      </w:r>
      <w:r>
        <w:t xml:space="preserve"> der verkehrlichen Funktion und Zweckbestimmung des Flughafens Zürich sowie darüber hi</w:t>
      </w:r>
      <w:r>
        <w:t>n</w:t>
      </w:r>
      <w:r>
        <w:t xml:space="preserve">aus den nationalen volkswirtschaftlichen </w:t>
      </w:r>
      <w:r w:rsidRPr="00B6230A">
        <w:t>Interessen deutlich entgegen</w:t>
      </w:r>
      <w:r w:rsidR="00B6230A">
        <w:t>stehe</w:t>
      </w:r>
      <w:r>
        <w:t xml:space="preserve"> (S.</w:t>
      </w:r>
      <w:r w:rsidR="00C1095A">
        <w:t xml:space="preserve"> 3). Die Bewertung der </w:t>
      </w:r>
      <w:r w:rsidR="001909FD">
        <w:t>l</w:t>
      </w:r>
      <w:r w:rsidR="00C1095A">
        <w:t>ärmrechtlichen Auswirkungen erfolgt in Kap. 5 und wird auch bei der abschliessenden Wirkungsabschätzung Seite 68 ff. berücksichtigt.</w:t>
      </w:r>
      <w:r w:rsidR="00E5521A">
        <w:t xml:space="preserve"> Damit spurt der Gutachter eine Interessenabwägung vor, die klar nicht zu seiner Aufgabenstellung gehörte. Auch daraus ergibt sich die Parteilichkeit des Gutachtens.</w:t>
      </w:r>
    </w:p>
    <w:p w:rsidR="008B0FBB" w:rsidRDefault="008B0FBB" w:rsidP="008B0FBB">
      <w:pPr>
        <w:pStyle w:val="anormalmitziffer"/>
      </w:pPr>
      <w:r>
        <w:t>Es fällt auf, dass die von der FZAG regelmässig vorgebrachten Argumente, wie sie auch schon bei den Lärmgebühren oder anderen Verfahren zur R</w:t>
      </w:r>
      <w:r>
        <w:t>e</w:t>
      </w:r>
      <w:r>
        <w:t>duktion des Verspätungsabbaus geltend gemacht werden, auch hier wi</w:t>
      </w:r>
      <w:r>
        <w:t>e</w:t>
      </w:r>
      <w:r>
        <w:t xml:space="preserve">derholt werden. Immer wieder wird betont, dass Zürich bereits heute die grössten Einschränkungen zu gewärtigen habe und weitere angebliche Wettbewerbsnachteile untragbar seien. </w:t>
      </w:r>
    </w:p>
    <w:p w:rsidR="00C1095A" w:rsidRDefault="008B0FBB" w:rsidP="008B0FBB">
      <w:pPr>
        <w:pStyle w:val="anormalmitziffer"/>
      </w:pPr>
      <w:r>
        <w:t xml:space="preserve">Einmal mehr wird die Drohkulisse aufgebaut, dass die Home-Carrier Swiss und Edelweiss aufgrund der ungenügenden Produktivität internationale Wettbewerbsnachteile erleiden würden. Wortreich </w:t>
      </w:r>
      <w:r w:rsidR="00CD2522">
        <w:t>wir</w:t>
      </w:r>
      <w:r w:rsidR="005A6C65">
        <w:t>d</w:t>
      </w:r>
      <w:r w:rsidR="00CD2522">
        <w:t xml:space="preserve"> behauptet</w:t>
      </w:r>
      <w:r>
        <w:t>, welch dramatische</w:t>
      </w:r>
      <w:r w:rsidR="001909FD">
        <w:t>n</w:t>
      </w:r>
      <w:r>
        <w:t xml:space="preserve"> Auswirkungen eine Vorverlegung der letzten Slots zur Folge ha</w:t>
      </w:r>
      <w:r w:rsidR="00CD2522">
        <w:t xml:space="preserve">ben würde. </w:t>
      </w:r>
      <w:r>
        <w:t xml:space="preserve">Liest man die zusammenfassende Würdigung am Ende des Berichts auf Seite </w:t>
      </w:r>
      <w:r w:rsidR="00C1095A">
        <w:t>66</w:t>
      </w:r>
      <w:r>
        <w:t xml:space="preserve"> </w:t>
      </w:r>
      <w:r w:rsidR="00C1095A">
        <w:t>f</w:t>
      </w:r>
      <w:r>
        <w:t>f., mu</w:t>
      </w:r>
      <w:r w:rsidR="00CD2522">
        <w:t>ss einem angst und bange werden:</w:t>
      </w:r>
      <w:r w:rsidR="00C1095A">
        <w:t xml:space="preserve"> </w:t>
      </w:r>
    </w:p>
    <w:p w:rsidR="00C1095A" w:rsidRPr="00C1095A" w:rsidRDefault="00C1095A" w:rsidP="008B0FBB">
      <w:pPr>
        <w:pStyle w:val="anormalmitziffer"/>
      </w:pPr>
      <w:r>
        <w:t xml:space="preserve">Die Vorverlegung der letzten Slots wird als </w:t>
      </w:r>
      <w:r w:rsidRPr="00C1095A">
        <w:rPr>
          <w:i/>
        </w:rPr>
        <w:t>deutliche Gefährdung der Ang</w:t>
      </w:r>
      <w:r w:rsidRPr="00C1095A">
        <w:rPr>
          <w:i/>
        </w:rPr>
        <w:t>e</w:t>
      </w:r>
      <w:r w:rsidRPr="00C1095A">
        <w:rPr>
          <w:i/>
        </w:rPr>
        <w:t>botsentwicklung bewertet, wobei die dank des Drehkreuzbetrieb</w:t>
      </w:r>
      <w:r w:rsidR="001909FD">
        <w:rPr>
          <w:i/>
        </w:rPr>
        <w:t>es</w:t>
      </w:r>
      <w:r w:rsidRPr="00C1095A">
        <w:rPr>
          <w:i/>
        </w:rPr>
        <w:t xml:space="preserve"> heute (noch) wettbewerbsfähige, gute Anbindung der Schweiz an die globalen Luft</w:t>
      </w:r>
      <w:r w:rsidR="001909FD">
        <w:rPr>
          <w:i/>
        </w:rPr>
        <w:t>v</w:t>
      </w:r>
      <w:r w:rsidRPr="00C1095A">
        <w:rPr>
          <w:i/>
        </w:rPr>
        <w:t>erkehrsnetze auf dem Spiel stehe.</w:t>
      </w:r>
      <w:r>
        <w:rPr>
          <w:i/>
        </w:rPr>
        <w:t xml:space="preserve"> Die verkehrlichen Auswirkungen hätten Folgen für die Wettbewerbsfähigkeit der Schweizer Luftverkehr</w:t>
      </w:r>
      <w:r>
        <w:rPr>
          <w:i/>
        </w:rPr>
        <w:t>s</w:t>
      </w:r>
      <w:r>
        <w:rPr>
          <w:i/>
        </w:rPr>
        <w:t>wirtschaft wie auch Auswirkungen auf die Volkswirtschaft. Die Luftve</w:t>
      </w:r>
      <w:r>
        <w:rPr>
          <w:i/>
        </w:rPr>
        <w:t>r</w:t>
      </w:r>
      <w:r>
        <w:rPr>
          <w:i/>
        </w:rPr>
        <w:t xml:space="preserve">kehrsunternehmen würden Umsatzeinbussen von fast 1 Milliarde CHF </w:t>
      </w:r>
      <w:r w:rsidR="001909FD">
        <w:rPr>
          <w:i/>
        </w:rPr>
        <w:t xml:space="preserve">pro Jahr </w:t>
      </w:r>
      <w:r>
        <w:rPr>
          <w:i/>
        </w:rPr>
        <w:t>hinnehmen</w:t>
      </w:r>
      <w:r w:rsidR="001909FD">
        <w:rPr>
          <w:i/>
        </w:rPr>
        <w:t>,</w:t>
      </w:r>
      <w:r>
        <w:rPr>
          <w:i/>
        </w:rPr>
        <w:t xml:space="preserve"> gleichzeitig würde die verminderte Produktion der Flu</w:t>
      </w:r>
      <w:r>
        <w:rPr>
          <w:i/>
        </w:rPr>
        <w:t>g</w:t>
      </w:r>
      <w:r>
        <w:rPr>
          <w:i/>
        </w:rPr>
        <w:t xml:space="preserve">zeuge die </w:t>
      </w:r>
      <w:r w:rsidR="001909FD">
        <w:rPr>
          <w:i/>
        </w:rPr>
        <w:t xml:space="preserve">Stückkosten </w:t>
      </w:r>
      <w:r>
        <w:rPr>
          <w:i/>
        </w:rPr>
        <w:t xml:space="preserve">der Passagierbeförderung steigen lassen. </w:t>
      </w:r>
    </w:p>
    <w:p w:rsidR="008B0FBB" w:rsidRPr="00C1095A" w:rsidRDefault="00C1095A" w:rsidP="008B0FBB">
      <w:pPr>
        <w:pStyle w:val="anormalmitziffer"/>
      </w:pPr>
      <w:r w:rsidRPr="00C1095A">
        <w:t>Weiter wird seitens der Gutachter behauptet</w:t>
      </w:r>
      <w:r>
        <w:t>, S.67)</w:t>
      </w:r>
      <w:r w:rsidRPr="00C1095A">
        <w:t>:</w:t>
      </w:r>
      <w:r w:rsidR="008B0FBB" w:rsidRPr="00C1095A">
        <w:br/>
      </w:r>
    </w:p>
    <w:p w:rsidR="008B0FBB" w:rsidRDefault="008B0FBB" w:rsidP="00C1095A">
      <w:pPr>
        <w:pStyle w:val="anormalmitziffer"/>
        <w:numPr>
          <w:ilvl w:val="0"/>
          <w:numId w:val="0"/>
        </w:numPr>
        <w:ind w:left="567"/>
      </w:pPr>
      <w:r>
        <w:rPr>
          <w:noProof/>
          <w:lang w:eastAsia="de-CH"/>
        </w:rPr>
        <w:lastRenderedPageBreak/>
        <w:drawing>
          <wp:inline distT="0" distB="0" distL="0" distR="0" wp14:anchorId="034A3309" wp14:editId="50949804">
            <wp:extent cx="5400136" cy="3267139"/>
            <wp:effectExtent l="19050" t="19050" r="10160" b="2857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21381"/>
                    <a:stretch/>
                  </pic:blipFill>
                  <pic:spPr bwMode="auto">
                    <a:xfrm>
                      <a:off x="0" y="0"/>
                      <a:ext cx="5400040" cy="32670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8B0FBB" w:rsidRDefault="008B0FBB" w:rsidP="008B0FBB">
      <w:pPr>
        <w:pStyle w:val="anormalmitziffer"/>
      </w:pPr>
      <w:r>
        <w:t xml:space="preserve">Letztlich wird ein Szenario gezeichnet, welches fast schon existenzielle Auswirkungen auf die schweizerische Volkswirtschaft haben soll, was trotz der zahlreichen Tabellen und theoretischen Ausführungen der Gutachter nicht nachvollziehbar scheint. </w:t>
      </w:r>
    </w:p>
    <w:p w:rsidR="008B0FBB" w:rsidRDefault="008B0FBB" w:rsidP="008B0FBB">
      <w:pPr>
        <w:pStyle w:val="anormalmitziffer"/>
        <w:numPr>
          <w:ilvl w:val="0"/>
          <w:numId w:val="0"/>
        </w:numPr>
        <w:ind w:left="851"/>
      </w:pPr>
    </w:p>
    <w:p w:rsidR="008B0FBB" w:rsidRDefault="008B0FBB" w:rsidP="008B0FBB">
      <w:pPr>
        <w:pStyle w:val="aberschrift3"/>
        <w:numPr>
          <w:ilvl w:val="3"/>
          <w:numId w:val="25"/>
        </w:numPr>
        <w:tabs>
          <w:tab w:val="clear" w:pos="1277"/>
          <w:tab w:val="num" w:pos="851"/>
        </w:tabs>
        <w:ind w:left="851"/>
      </w:pPr>
      <w:r>
        <w:t>Vorbehalt weiterer Vorbringen zum Gutachten</w:t>
      </w:r>
    </w:p>
    <w:p w:rsidR="008B0FBB" w:rsidRDefault="008B0FBB" w:rsidP="008B0FBB">
      <w:pPr>
        <w:pStyle w:val="anormalmitziffer"/>
      </w:pPr>
      <w:r>
        <w:t>In der knappen, zur Verfügung stehenden Zeit war eine vertiefte Auseina</w:t>
      </w:r>
      <w:r>
        <w:t>n</w:t>
      </w:r>
      <w:r>
        <w:t>dersetzung mit dem Gutachten Intraplan nicht möglich. Weitere Vorbringen dazu in einem allfälligen Beschwerdeverfahren bleiben ausdrücklich vorb</w:t>
      </w:r>
      <w:r>
        <w:t>e</w:t>
      </w:r>
      <w:r>
        <w:t>halten.</w:t>
      </w:r>
    </w:p>
    <w:p w:rsidR="00C1095A" w:rsidRDefault="00C1095A" w:rsidP="00C1095A">
      <w:pPr>
        <w:pStyle w:val="anormalmitziffer"/>
        <w:numPr>
          <w:ilvl w:val="0"/>
          <w:numId w:val="0"/>
        </w:numPr>
        <w:ind w:left="851"/>
      </w:pPr>
    </w:p>
    <w:p w:rsidR="008B0FBB" w:rsidRDefault="008F17DC" w:rsidP="00CD2522">
      <w:pPr>
        <w:pStyle w:val="aberschrift2"/>
      </w:pPr>
      <w:r>
        <w:t>Aussagen und Antrag der FZAG</w:t>
      </w:r>
    </w:p>
    <w:p w:rsidR="008B0FBB" w:rsidRDefault="008B0FBB" w:rsidP="008B0FBB">
      <w:pPr>
        <w:pStyle w:val="anormalmitziffer"/>
      </w:pPr>
      <w:r>
        <w:t xml:space="preserve">Auch die FZAG wiederholt in </w:t>
      </w:r>
      <w:r w:rsidR="00C1095A">
        <w:t>i</w:t>
      </w:r>
      <w:r w:rsidR="00CD2522">
        <w:t>hrem Begleitschreiben zur Slot-</w:t>
      </w:r>
      <w:r>
        <w:t xml:space="preserve">Vorverlegung wortreich und mit viel Grafiken, was sie schon immer sagte: Eine Slot-Vorverlegung ist zwar machbar, führe aber zu einem SIL-widrigen Zustand und verletze auch sonst übergeordnetes Bundesrecht. </w:t>
      </w:r>
    </w:p>
    <w:p w:rsidR="008B0FBB" w:rsidRPr="00606D73" w:rsidRDefault="008B0FBB" w:rsidP="008B0FBB">
      <w:pPr>
        <w:pStyle w:val="anormalmitziffer"/>
      </w:pPr>
      <w:r>
        <w:t>Die Interessenabwägung sei zwar Aufgabe der Bundesbehörden, insbeso</w:t>
      </w:r>
      <w:r>
        <w:t>n</w:t>
      </w:r>
      <w:r>
        <w:t xml:space="preserve">dere des BAZL. Den Bundesbehörden wird abschliessend aber nochmals deutlich ins Gewissen geredet: Es müssten die politischen Vorgaben des Lupo 2016 berücksichtigt werden, wonach der Flughafen Zürich seine Rolle </w:t>
      </w:r>
      <w:r>
        <w:lastRenderedPageBreak/>
        <w:t xml:space="preserve">als eine der europäischen Drehscheiben des globalen Luftverkehrs auch in Zukunft wahrnehmen und attraktive </w:t>
      </w:r>
      <w:r w:rsidRPr="00606D73">
        <w:t>Rahmenbedingungen bieten soll, d</w:t>
      </w:r>
      <w:r w:rsidRPr="00606D73">
        <w:t>a</w:t>
      </w:r>
      <w:r w:rsidRPr="00606D73">
        <w:t>mit Flughafen und Fluggesellschaften gegenüber der Konkurrenz im Au</w:t>
      </w:r>
      <w:r w:rsidRPr="00606D73">
        <w:t>s</w:t>
      </w:r>
      <w:r w:rsidRPr="00606D73">
        <w:t>land bestehen können. Der Flughafen soll einer Fluggesellschaft den B</w:t>
      </w:r>
      <w:r w:rsidRPr="00606D73">
        <w:t>e</w:t>
      </w:r>
      <w:r w:rsidRPr="00606D73">
        <w:t>trieb eines Drehkreuzes ermöglichen. Die FZAG behauptet sodann, «eine Verlegung der heute zwischen 22.30 und 22.45 Uhr vergebenen Slots wü</w:t>
      </w:r>
      <w:r w:rsidRPr="00606D73">
        <w:t>r</w:t>
      </w:r>
      <w:r w:rsidRPr="00606D73">
        <w:t>de eine Anpassung der deklarierten Kapazität auf «Null» voraussetzen, was einer faktischen Ausdehnung der Nachtflugsperre gleich kommt, nicht SIL-konform ist und vom Bundesgericht bereits in früheren Verfahren abg</w:t>
      </w:r>
      <w:r w:rsidRPr="00606D73">
        <w:t>e</w:t>
      </w:r>
      <w:r w:rsidRPr="00606D73">
        <w:t>lehnt wurde (vgl. BGE 137 II 58 ff., E. 6.1)</w:t>
      </w:r>
      <w:r w:rsidR="00606D73" w:rsidRPr="00606D73">
        <w:t xml:space="preserve">.» </w:t>
      </w:r>
      <w:r w:rsidRPr="00606D73">
        <w:t xml:space="preserve"> </w:t>
      </w:r>
    </w:p>
    <w:p w:rsidR="00606D73" w:rsidRDefault="008B0FBB" w:rsidP="008B0FBB">
      <w:pPr>
        <w:pStyle w:val="anormalmitziffer"/>
      </w:pPr>
      <w:r>
        <w:t>Dem ist entgegenzuhalten, dass das Bundesgericht in der erwähnten Erw</w:t>
      </w:r>
      <w:r>
        <w:t>ä</w:t>
      </w:r>
      <w:r>
        <w:t>gung keineswegs gesagt hat, eine Vorverlegung der Nachtflugsperre sei unzulässig. Vielmehr wurde der entsprechende Entscheid den Bundesb</w:t>
      </w:r>
      <w:r>
        <w:t>e</w:t>
      </w:r>
      <w:r>
        <w:t>hörden überbunden</w:t>
      </w:r>
      <w:r w:rsidR="00606D73">
        <w:t xml:space="preserve">. </w:t>
      </w:r>
    </w:p>
    <w:p w:rsidR="008B0FBB" w:rsidRDefault="00C1095A" w:rsidP="008B0FBB">
      <w:pPr>
        <w:pStyle w:val="anormalmitziffer"/>
      </w:pPr>
      <w:r>
        <w:t>Dabei wird seitens der FZAG auch</w:t>
      </w:r>
      <w:r w:rsidR="00606D73">
        <w:t xml:space="preserve"> noch</w:t>
      </w:r>
      <w:r>
        <w:t xml:space="preserve"> drohend behauptet,</w:t>
      </w:r>
      <w:r w:rsidR="008B0FBB">
        <w:t xml:space="preserve"> eine Verlegung von historischen Slots </w:t>
      </w:r>
      <w:r>
        <w:t xml:space="preserve">stelle </w:t>
      </w:r>
      <w:r w:rsidR="008B0FBB">
        <w:t>einen «unzulässigen Eingriff in die durch das EU-Recht garantierten Besitzstandsrechte der Fluggesellschaften dar, wobei eine allfällige Schadenersatzklage der betroffenen Fluggesellschaften beim BAZL nicht ausgeschlossen werden» könne.</w:t>
      </w:r>
    </w:p>
    <w:p w:rsidR="00C1095A" w:rsidRDefault="008B0FBB" w:rsidP="008B0FBB">
      <w:pPr>
        <w:pStyle w:val="anormalmitziffer"/>
      </w:pPr>
      <w:r>
        <w:t>All diesen Argumenten ist entgegenzuhalten, dass weder der SIL noch der  LUPO 2016 als Persilschein dafür zu verstehen sind, dass die gesundheitl</w:t>
      </w:r>
      <w:r>
        <w:t>i</w:t>
      </w:r>
      <w:r>
        <w:t>chen Auswirkungen des Nach</w:t>
      </w:r>
      <w:r w:rsidR="00C1095A">
        <w:t>t</w:t>
      </w:r>
      <w:r>
        <w:t>lärms auf die betroffene Bevölkerung ausg</w:t>
      </w:r>
      <w:r>
        <w:t>e</w:t>
      </w:r>
      <w:r>
        <w:t xml:space="preserve">blendet werden darf. </w:t>
      </w:r>
    </w:p>
    <w:p w:rsidR="00C1095A" w:rsidRDefault="008B0FBB" w:rsidP="008B0FBB">
      <w:pPr>
        <w:pStyle w:val="anormalmitziffer"/>
      </w:pPr>
      <w:r>
        <w:t>Es muss als inzwischen allgemein bekannt gelten, dass nächtlicher Flu</w:t>
      </w:r>
      <w:r>
        <w:t>g</w:t>
      </w:r>
      <w:r>
        <w:t>lärm zu einem erhöhten Herzinfarktrisiko und anderen Kreislauf</w:t>
      </w:r>
      <w:r w:rsidR="001909FD">
        <w:t>e</w:t>
      </w:r>
      <w:r>
        <w:t>rkranku</w:t>
      </w:r>
      <w:r>
        <w:t>n</w:t>
      </w:r>
      <w:r>
        <w:t>gen führen kann und deshalb die bisherigen Grenzwerte, welche vom Bu</w:t>
      </w:r>
      <w:r>
        <w:t>n</w:t>
      </w:r>
      <w:r>
        <w:t xml:space="preserve">desgericht ohnehin als unzutreffend eingestuft wurden, keinen genügenden Schutz für die betroffene Bevölkerung bieten. Auch dazu hat </w:t>
      </w:r>
      <w:r w:rsidR="00733566">
        <w:t>die</w:t>
      </w:r>
      <w:r>
        <w:t xml:space="preserve"> Einspr</w:t>
      </w:r>
      <w:r>
        <w:t>e</w:t>
      </w:r>
      <w:r>
        <w:t>cher</w:t>
      </w:r>
      <w:r w:rsidR="00733566">
        <w:t>in</w:t>
      </w:r>
      <w:r>
        <w:t xml:space="preserve"> sich bereits ausführlich in den Eingaben vom Oktober 2018 geäu</w:t>
      </w:r>
      <w:r>
        <w:t>s</w:t>
      </w:r>
      <w:r>
        <w:t xml:space="preserve">sert. </w:t>
      </w:r>
    </w:p>
    <w:p w:rsidR="008B0FBB" w:rsidRDefault="008B0FBB" w:rsidP="008B0FBB">
      <w:pPr>
        <w:pStyle w:val="anormalmitziffer"/>
      </w:pPr>
      <w:r>
        <w:t>Die FZAG scheint diese Erkenntnisse hingegen aus wirtschaftlichen Überl</w:t>
      </w:r>
      <w:r>
        <w:t>e</w:t>
      </w:r>
      <w:r>
        <w:t>gungen heraus ignorieren zu wollen und zeichnet stattdessen gerne ein wirtschaftliches Untergangsszenario, wenn Bestrebungen an die Hand g</w:t>
      </w:r>
      <w:r>
        <w:t>e</w:t>
      </w:r>
      <w:r>
        <w:t>nommen werden sollen, welche die nächtliche Lärmbelastung etwas red</w:t>
      </w:r>
      <w:r>
        <w:t>u</w:t>
      </w:r>
      <w:r>
        <w:lastRenderedPageBreak/>
        <w:t>zieren sollen.</w:t>
      </w:r>
      <w:r w:rsidR="00C1095A">
        <w:t xml:space="preserve"> </w:t>
      </w:r>
      <w:r w:rsidR="001909FD">
        <w:br/>
      </w:r>
    </w:p>
    <w:p w:rsidR="008F17DC" w:rsidRDefault="008F17DC" w:rsidP="007E1D1A">
      <w:pPr>
        <w:pStyle w:val="aberschrift2"/>
        <w:numPr>
          <w:ilvl w:val="2"/>
          <w:numId w:val="25"/>
        </w:numPr>
      </w:pPr>
      <w:r>
        <w:t>Fazit</w:t>
      </w:r>
    </w:p>
    <w:p w:rsidR="001D346B" w:rsidRDefault="001D346B" w:rsidP="001D346B">
      <w:pPr>
        <w:pStyle w:val="anormalmitziffer"/>
      </w:pPr>
      <w:r>
        <w:t>Weder die Aussagen des Gutachters noch die Behauptungen der FZAG im Gesuchsbrief vermögen zu überzeugen. Das Gutachten wurde ohne Beteil</w:t>
      </w:r>
      <w:r>
        <w:t>i</w:t>
      </w:r>
      <w:r>
        <w:t>gung der interessierten Betroffenen und ohne Gewähr einer irgendwie g</w:t>
      </w:r>
      <w:r>
        <w:t>e</w:t>
      </w:r>
      <w:r>
        <w:t xml:space="preserve">arteten Neutralität des Gutachters veranlasst. </w:t>
      </w:r>
      <w:r w:rsidR="00C1095A">
        <w:t>Sodann wurde oben auch i</w:t>
      </w:r>
      <w:r w:rsidR="00C1095A">
        <w:t>n</w:t>
      </w:r>
      <w:r w:rsidR="00C1095A">
        <w:t>haltliche Kritik formuliert, welche Zweifel am Gutachten aufkommen lässt.</w:t>
      </w:r>
    </w:p>
    <w:p w:rsidR="001D346B" w:rsidRDefault="00733566" w:rsidP="001D346B">
      <w:pPr>
        <w:pStyle w:val="anormalmitziffer"/>
      </w:pPr>
      <w:r>
        <w:t>Nach Auffassung der Einsprecherin</w:t>
      </w:r>
      <w:r w:rsidR="00EE5BB7">
        <w:t xml:space="preserve"> ist das Gutachten deshalb aus dem Recht zu weisen, da weder </w:t>
      </w:r>
      <w:r w:rsidR="00E5521A">
        <w:t xml:space="preserve">das </w:t>
      </w:r>
      <w:r w:rsidR="00EE5BB7">
        <w:t xml:space="preserve">Zustandekommen </w:t>
      </w:r>
      <w:r w:rsidR="0074753E">
        <w:t xml:space="preserve">des Auftrags </w:t>
      </w:r>
      <w:r w:rsidR="00EE5BB7">
        <w:t>noch</w:t>
      </w:r>
      <w:r w:rsidR="0074753E">
        <w:t xml:space="preserve"> die Auswahl des</w:t>
      </w:r>
      <w:r w:rsidR="00EE5BB7">
        <w:t xml:space="preserve"> Gutachter</w:t>
      </w:r>
      <w:r w:rsidR="0074753E">
        <w:t>s</w:t>
      </w:r>
      <w:r w:rsidR="00EE5BB7">
        <w:t xml:space="preserve"> in irgendeiner Weise dokumentiert oder nachvol</w:t>
      </w:r>
      <w:r w:rsidR="00EE5BB7">
        <w:t>l</w:t>
      </w:r>
      <w:r w:rsidR="00EE5BB7">
        <w:t>ziehbar ist</w:t>
      </w:r>
      <w:r w:rsidR="00C1095A">
        <w:t>,</w:t>
      </w:r>
      <w:r w:rsidR="00EE5BB7">
        <w:t xml:space="preserve"> das Resultat sehr einseitig </w:t>
      </w:r>
      <w:r w:rsidR="00C1095A">
        <w:t xml:space="preserve">und die Herleitung </w:t>
      </w:r>
      <w:r w:rsidR="00E5521A">
        <w:t>mit den oben im Detail da</w:t>
      </w:r>
      <w:r w:rsidR="00E5521A">
        <w:t>r</w:t>
      </w:r>
      <w:r w:rsidR="00E5521A">
        <w:t xml:space="preserve">gestellten Mängeln behaftet </w:t>
      </w:r>
      <w:r w:rsidR="00EE5BB7">
        <w:t>erscheint.</w:t>
      </w:r>
      <w:r w:rsidR="001909FD">
        <w:br/>
      </w:r>
    </w:p>
    <w:p w:rsidR="001B1494" w:rsidRDefault="00E5521A" w:rsidP="009E1859">
      <w:pPr>
        <w:pStyle w:val="aberschrift2"/>
      </w:pPr>
      <w:r>
        <w:t>«Grandfat</w:t>
      </w:r>
      <w:r w:rsidR="001B1494">
        <w:t>h</w:t>
      </w:r>
      <w:r>
        <w:t>errechte» als Hebel gegen eine Slotverkürzung?</w:t>
      </w:r>
    </w:p>
    <w:p w:rsidR="00995B5B" w:rsidRDefault="001B1494" w:rsidP="001B1494">
      <w:pPr>
        <w:pStyle w:val="anormalmitziffer"/>
      </w:pPr>
      <w:r>
        <w:t xml:space="preserve">Die in Ziff. 4.2 aufgebaute Drohkulisse der Einsprachegegnerin mit den </w:t>
      </w:r>
      <w:r w:rsidRPr="001B1494">
        <w:t xml:space="preserve"> Grandfatherrechte</w:t>
      </w:r>
      <w:r>
        <w:t>n, welche bei allfälligem Entzug eine Schadenersatzklage rechtfertigen würden, verfängt nicht. Die qua bilateralen Verträgen für die Schweiz geltende Zeitnischenverordnung der EU ist im Kontext des ganzen Vertragswerks Schweiz-E</w:t>
      </w:r>
      <w:bookmarkStart w:id="12" w:name="_GoBack"/>
      <w:bookmarkEnd w:id="12"/>
      <w:r>
        <w:t>U, aber auch des im EU-Recht selber angelegten Vorbehalts der Beschränkung des Waren- und Dienstleistungsverkehrs aus Gründen der</w:t>
      </w:r>
      <w:r w:rsidRPr="001B1494">
        <w:t xml:space="preserve"> öffentlichen Ordnung </w:t>
      </w:r>
      <w:r>
        <w:t xml:space="preserve">auszulegen. </w:t>
      </w:r>
    </w:p>
    <w:p w:rsidR="00E5521A" w:rsidRDefault="001B1494" w:rsidP="001B1494">
      <w:pPr>
        <w:pStyle w:val="anormalmitziffer"/>
      </w:pPr>
      <w:r>
        <w:t>A</w:t>
      </w:r>
      <w:r w:rsidRPr="001B1494">
        <w:t xml:space="preserve">ufgrund der neuen Erkenntnisse zur Gesundheitsschädlichkeit des Lärms </w:t>
      </w:r>
      <w:r>
        <w:t xml:space="preserve">erscheint diese </w:t>
      </w:r>
      <w:r w:rsidRPr="001B1494">
        <w:t xml:space="preserve">als </w:t>
      </w:r>
      <w:r>
        <w:t xml:space="preserve">akut </w:t>
      </w:r>
      <w:r w:rsidRPr="001B1494">
        <w:t xml:space="preserve">bedroht. </w:t>
      </w:r>
      <w:r>
        <w:t>Somit sind diskriminierungsfreie B</w:t>
      </w:r>
      <w:r>
        <w:t>e</w:t>
      </w:r>
      <w:r>
        <w:t xml:space="preserve">schränkungen </w:t>
      </w:r>
      <w:r w:rsidR="009E1859">
        <w:t>des nächtlichen Lärms nach umfassender Interessenabw</w:t>
      </w:r>
      <w:r w:rsidR="009E1859">
        <w:t>ä</w:t>
      </w:r>
      <w:r w:rsidR="009E1859">
        <w:t xml:space="preserve">gung zulässig. Bei dieser fällt insbesondere ins Gewicht, dass rund 50'000 Anwohner des </w:t>
      </w:r>
      <w:r w:rsidR="009E1859" w:rsidRPr="00995B5B">
        <w:t xml:space="preserve">Zürcher City-Airports, bei korrekter Gewichtung </w:t>
      </w:r>
      <w:r w:rsidR="00995B5B" w:rsidRPr="00995B5B">
        <w:t xml:space="preserve">(vgl. Rz. </w:t>
      </w:r>
      <w:r w:rsidR="009E1859" w:rsidRPr="00995B5B">
        <w:fldChar w:fldCharType="begin"/>
      </w:r>
      <w:r w:rsidR="009E1859" w:rsidRPr="00995B5B">
        <w:instrText xml:space="preserve"> REF _Ref20129545 \r \p \h </w:instrText>
      </w:r>
      <w:r w:rsidR="001909FD" w:rsidRPr="00995B5B">
        <w:instrText xml:space="preserve"> \* MERGEFORMAT </w:instrText>
      </w:r>
      <w:r w:rsidR="009E1859" w:rsidRPr="00995B5B">
        <w:fldChar w:fldCharType="separate"/>
      </w:r>
      <w:r w:rsidR="00995B5B" w:rsidRPr="00995B5B">
        <w:t>20 oben</w:t>
      </w:r>
      <w:r w:rsidR="009E1859" w:rsidRPr="00995B5B">
        <w:fldChar w:fldCharType="end"/>
      </w:r>
      <w:r w:rsidR="00995B5B" w:rsidRPr="00995B5B">
        <w:t>)</w:t>
      </w:r>
      <w:r w:rsidR="009E1859" w:rsidRPr="00995B5B">
        <w:t xml:space="preserve"> mit grosser Wahrscheinlichkeit noch einige Zehntausend mehr, g</w:t>
      </w:r>
      <w:r w:rsidR="009E1859" w:rsidRPr="00995B5B">
        <w:t>e</w:t>
      </w:r>
      <w:r w:rsidR="009E1859" w:rsidRPr="00995B5B">
        <w:t>sundheitsschädlichen</w:t>
      </w:r>
      <w:r w:rsidR="009E1859">
        <w:t xml:space="preserve"> nächtlichen Lärmimmissionen ausgesetzt sind, die mit stark erhöhten Risiken für u.a. kardiovaskuläre Erkrankungen mit tei</w:t>
      </w:r>
      <w:r w:rsidR="009E1859">
        <w:t>l</w:t>
      </w:r>
      <w:r w:rsidR="009E1859">
        <w:t>weise tödlichem Ausgang einhergehen. Sollte sich die Vollzugsbehörde auf die</w:t>
      </w:r>
      <w:r w:rsidRPr="001B1494">
        <w:t xml:space="preserve"> Argumentation der FZAG </w:t>
      </w:r>
      <w:r w:rsidR="009E1859">
        <w:t>einlassen,</w:t>
      </w:r>
      <w:r w:rsidRPr="001B1494">
        <w:t xml:space="preserve"> </w:t>
      </w:r>
      <w:r w:rsidR="009E1859">
        <w:t>wäre der Vorrang der öffentlichen Ordnung und Sicherheit in einer allfälligen Beschwerde weiter zu vertiefen</w:t>
      </w:r>
      <w:r w:rsidRPr="001B1494">
        <w:t>.</w:t>
      </w:r>
      <w:r w:rsidR="00E5521A">
        <w:t xml:space="preserve"> </w:t>
      </w:r>
    </w:p>
    <w:p w:rsidR="00794C92" w:rsidRDefault="00794C92" w:rsidP="00A03AEC">
      <w:pPr>
        <w:pStyle w:val="anormalmitziffer"/>
        <w:numPr>
          <w:ilvl w:val="0"/>
          <w:numId w:val="0"/>
        </w:numPr>
        <w:ind w:left="851"/>
      </w:pPr>
    </w:p>
    <w:p w:rsidR="00794C92" w:rsidRDefault="00794C92" w:rsidP="00E30958">
      <w:pPr>
        <w:pStyle w:val="anormalmitziffer"/>
        <w:numPr>
          <w:ilvl w:val="0"/>
          <w:numId w:val="0"/>
        </w:numPr>
      </w:pPr>
      <w:r>
        <w:lastRenderedPageBreak/>
        <w:t xml:space="preserve">In diesem Sinne ersuchen wir Sie </w:t>
      </w:r>
      <w:r w:rsidR="00E73AD3">
        <w:t>um Gutheissung der in den Einsprachen gestel</w:t>
      </w:r>
      <w:r w:rsidR="00E73AD3">
        <w:t>l</w:t>
      </w:r>
      <w:r w:rsidR="00E73AD3">
        <w:t>ten Rechtsbegehren.</w:t>
      </w:r>
    </w:p>
    <w:p w:rsidR="00E73AD3" w:rsidRDefault="00E73AD3" w:rsidP="00E73AD3">
      <w:pPr>
        <w:pStyle w:val="anormalmitziffer"/>
        <w:numPr>
          <w:ilvl w:val="0"/>
          <w:numId w:val="0"/>
        </w:numPr>
        <w:ind w:left="851" w:hanging="851"/>
      </w:pPr>
    </w:p>
    <w:p w:rsidR="00E73AD3" w:rsidRDefault="00E73AD3" w:rsidP="00E73AD3">
      <w:pPr>
        <w:pStyle w:val="anormalmitziffer"/>
        <w:numPr>
          <w:ilvl w:val="0"/>
          <w:numId w:val="0"/>
        </w:numPr>
        <w:ind w:left="851" w:hanging="851"/>
      </w:pPr>
      <w:r>
        <w:t>Freundliche Grüsse</w:t>
      </w:r>
    </w:p>
    <w:p w:rsidR="005A6C65" w:rsidRDefault="005A6C65" w:rsidP="005A6C65">
      <w:pPr>
        <w:pStyle w:val="anormalmitziffer"/>
        <w:numPr>
          <w:ilvl w:val="0"/>
          <w:numId w:val="0"/>
        </w:numPr>
      </w:pPr>
    </w:p>
    <w:p w:rsidR="005A6C65" w:rsidRDefault="005A6C65" w:rsidP="005A6C65">
      <w:pPr>
        <w:pStyle w:val="anormalmitziffer"/>
        <w:numPr>
          <w:ilvl w:val="0"/>
          <w:numId w:val="0"/>
        </w:numPr>
      </w:pPr>
      <w:r>
        <w:rPr>
          <w:color w:val="FF0000"/>
        </w:rPr>
        <w:t>Gemeindepräsident/in X</w:t>
      </w:r>
      <w:r>
        <w:tab/>
      </w:r>
      <w:r>
        <w:tab/>
      </w:r>
      <w:r>
        <w:tab/>
      </w:r>
      <w:r>
        <w:tab/>
      </w:r>
      <w:r>
        <w:rPr>
          <w:color w:val="FF0000"/>
        </w:rPr>
        <w:t>Gemeindeschreiber/in X</w:t>
      </w:r>
    </w:p>
    <w:p w:rsidR="005A6C65" w:rsidRDefault="005A6C65" w:rsidP="005A6C65">
      <w:pPr>
        <w:pStyle w:val="anormalmitziffer"/>
        <w:numPr>
          <w:ilvl w:val="0"/>
          <w:numId w:val="0"/>
        </w:numPr>
        <w:rPr>
          <w:b/>
          <w:u w:val="single"/>
        </w:rPr>
      </w:pPr>
    </w:p>
    <w:p w:rsidR="005A6C65" w:rsidRDefault="005A6C65" w:rsidP="00E73AD3">
      <w:pPr>
        <w:pStyle w:val="anormalmitziffer"/>
        <w:numPr>
          <w:ilvl w:val="0"/>
          <w:numId w:val="0"/>
        </w:numPr>
        <w:ind w:left="851" w:hanging="851"/>
      </w:pPr>
    </w:p>
    <w:sectPr w:rsidR="005A6C65" w:rsidSect="00E35AC9">
      <w:headerReference w:type="default" r:id="rId20"/>
      <w:pgSz w:w="11906" w:h="16838" w:code="9"/>
      <w:pgMar w:top="1701" w:right="1134" w:bottom="1418" w:left="2268"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Autor" w:initials="A">
    <w:p w:rsidR="00685FC8" w:rsidRDefault="00685FC8">
      <w:pPr>
        <w:pStyle w:val="Kommentartext"/>
      </w:pPr>
      <w:r>
        <w:rPr>
          <w:rStyle w:val="Kommentarzeichen"/>
        </w:rPr>
        <w:annotationRef/>
      </w:r>
      <w:r>
        <w:t>sofern zutreffend</w:t>
      </w:r>
    </w:p>
  </w:comment>
  <w:comment w:id="3" w:author="Autor" w:initials="A">
    <w:p w:rsidR="00685FC8" w:rsidRDefault="00685FC8">
      <w:pPr>
        <w:pStyle w:val="Kommentartext"/>
      </w:pPr>
      <w:r>
        <w:rPr>
          <w:rStyle w:val="Kommentarzeichen"/>
        </w:rPr>
        <w:annotationRef/>
      </w:r>
      <w:r>
        <w:t>sofern zutreffend</w:t>
      </w:r>
    </w:p>
  </w:comment>
  <w:comment w:id="8" w:author="Autor" w:initials="A">
    <w:p w:rsidR="00F51379" w:rsidRDefault="00F51379">
      <w:pPr>
        <w:pStyle w:val="Kommentartext"/>
      </w:pPr>
      <w:r>
        <w:rPr>
          <w:rStyle w:val="Kommentarzeichen"/>
        </w:rPr>
        <w:annotationRef/>
      </w:r>
      <w:r>
        <w:t>allenfalls anpa</w:t>
      </w:r>
      <w:r>
        <w:t>s</w:t>
      </w:r>
      <w:r>
        <w:t>sen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C5564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C55643B" w16cid:durableId="21331D9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5B5B" w:rsidRDefault="00995B5B" w:rsidP="00CE47E0">
      <w:pPr>
        <w:spacing w:after="0" w:line="240" w:lineRule="auto"/>
      </w:pPr>
      <w:r>
        <w:separator/>
      </w:r>
    </w:p>
  </w:endnote>
  <w:endnote w:type="continuationSeparator" w:id="0">
    <w:p w:rsidR="00995B5B" w:rsidRDefault="00995B5B" w:rsidP="00CE47E0">
      <w:pPr>
        <w:spacing w:after="0" w:line="240" w:lineRule="auto"/>
      </w:pPr>
      <w:r>
        <w:continuationSeparator/>
      </w:r>
    </w:p>
  </w:endnote>
  <w:endnote w:type="continuationNotice" w:id="1">
    <w:p w:rsidR="00995B5B" w:rsidRDefault="00995B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5B5B" w:rsidRDefault="00995B5B" w:rsidP="00CE47E0">
      <w:pPr>
        <w:spacing w:after="0" w:line="240" w:lineRule="auto"/>
      </w:pPr>
      <w:r>
        <w:separator/>
      </w:r>
    </w:p>
  </w:footnote>
  <w:footnote w:type="continuationSeparator" w:id="0">
    <w:p w:rsidR="00995B5B" w:rsidRDefault="00995B5B" w:rsidP="00CE47E0">
      <w:pPr>
        <w:spacing w:after="0" w:line="240" w:lineRule="auto"/>
      </w:pPr>
      <w:r>
        <w:continuationSeparator/>
      </w:r>
    </w:p>
  </w:footnote>
  <w:footnote w:type="continuationNotice" w:id="1">
    <w:p w:rsidR="00995B5B" w:rsidRDefault="00995B5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5B5B" w:rsidRPr="00DD135A" w:rsidRDefault="00995B5B">
    <w:pPr>
      <w:pStyle w:val="Kopfzeile"/>
      <w:jc w:val="right"/>
      <w:rPr>
        <w:sz w:val="16"/>
        <w:szCs w:val="16"/>
      </w:rPr>
    </w:pPr>
    <w:r w:rsidRPr="00DD135A">
      <w:rPr>
        <w:sz w:val="16"/>
        <w:szCs w:val="16"/>
      </w:rPr>
      <w:fldChar w:fldCharType="begin"/>
    </w:r>
    <w:r w:rsidRPr="00DD135A">
      <w:rPr>
        <w:sz w:val="16"/>
        <w:szCs w:val="16"/>
      </w:rPr>
      <w:instrText>PAGE   \* MERGEFORMAT</w:instrText>
    </w:r>
    <w:r w:rsidRPr="00DD135A">
      <w:rPr>
        <w:sz w:val="16"/>
        <w:szCs w:val="16"/>
      </w:rPr>
      <w:fldChar w:fldCharType="separate"/>
    </w:r>
    <w:r w:rsidR="005A6C65" w:rsidRPr="005A6C65">
      <w:rPr>
        <w:noProof/>
        <w:sz w:val="16"/>
        <w:szCs w:val="16"/>
        <w:lang w:val="de-DE"/>
      </w:rPr>
      <w:t>23</w:t>
    </w:r>
    <w:r w:rsidRPr="00DD135A">
      <w:rPr>
        <w:sz w:val="16"/>
        <w:szCs w:val="16"/>
      </w:rPr>
      <w:fldChar w:fldCharType="end"/>
    </w:r>
  </w:p>
  <w:p w:rsidR="00995B5B" w:rsidRDefault="00995B5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07E7E90"/>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nsid w:val="FFFFFF89"/>
    <w:multiLevelType w:val="singleLevel"/>
    <w:tmpl w:val="12DE15BC"/>
    <w:lvl w:ilvl="0">
      <w:start w:val="1"/>
      <w:numFmt w:val="bullet"/>
      <w:pStyle w:val="Aufzhlungszeichen"/>
      <w:lvlText w:val=""/>
      <w:lvlJc w:val="left"/>
      <w:pPr>
        <w:tabs>
          <w:tab w:val="num" w:pos="360"/>
        </w:tabs>
        <w:ind w:left="360" w:hanging="360"/>
      </w:pPr>
      <w:rPr>
        <w:rFonts w:ascii="Symbol" w:hAnsi="Symbol" w:hint="default"/>
      </w:rPr>
    </w:lvl>
  </w:abstractNum>
  <w:abstractNum w:abstractNumId="2">
    <w:nsid w:val="102C0D53"/>
    <w:multiLevelType w:val="multilevel"/>
    <w:tmpl w:val="4C40BA32"/>
    <w:lvl w:ilvl="0">
      <w:start w:val="1"/>
      <w:numFmt w:val="decimal"/>
      <w:pStyle w:val="aberlegung1"/>
      <w:lvlText w:val="%1."/>
      <w:lvlJc w:val="left"/>
      <w:pPr>
        <w:tabs>
          <w:tab w:val="num" w:pos="851"/>
        </w:tabs>
        <w:ind w:left="851" w:hanging="851"/>
      </w:pPr>
      <w:rPr>
        <w:rFonts w:ascii="Verdana" w:hAnsi="Verdana"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berlegung2"/>
      <w:lvlText w:val="%1.%2"/>
      <w:lvlJc w:val="left"/>
      <w:pPr>
        <w:tabs>
          <w:tab w:val="num" w:pos="851"/>
        </w:tabs>
        <w:ind w:left="851" w:hanging="851"/>
      </w:pPr>
      <w:rPr>
        <w:rFonts w:ascii="Verdana" w:hAnsi="Verdana"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berlegung3"/>
      <w:lvlText w:val="%1.%2.%3"/>
      <w:lvlJc w:val="left"/>
      <w:pPr>
        <w:tabs>
          <w:tab w:val="num" w:pos="851"/>
        </w:tabs>
        <w:ind w:left="851" w:hanging="851"/>
      </w:pPr>
      <w:rPr>
        <w:rFonts w:ascii="Verdana" w:hAnsi="Verdana"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berlegung4"/>
      <w:lvlText w:val="%1.%2.%3.%4"/>
      <w:lvlJc w:val="left"/>
      <w:pPr>
        <w:tabs>
          <w:tab w:val="num" w:pos="851"/>
        </w:tabs>
        <w:ind w:left="851" w:hanging="851"/>
      </w:pPr>
      <w:rPr>
        <w:rFonts w:ascii="Verdana" w:hAnsi="Verdana"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110E096F"/>
    <w:multiLevelType w:val="multilevel"/>
    <w:tmpl w:val="ECE82EA0"/>
    <w:lvl w:ilvl="0">
      <w:start w:val="1"/>
      <w:numFmt w:val="decimal"/>
      <w:lvlText w:val="%1"/>
      <w:lvlJc w:val="left"/>
      <w:pPr>
        <w:tabs>
          <w:tab w:val="num" w:pos="432"/>
        </w:tabs>
        <w:ind w:left="432" w:hanging="432"/>
      </w:pPr>
      <w:rPr>
        <w:rFonts w:hint="default"/>
        <w:b/>
        <w:i w:val="0"/>
        <w:caps w:val="0"/>
        <w:strike w:val="0"/>
        <w:dstrike w:val="0"/>
        <w:vanish w:val="0"/>
        <w:color w:val="auto"/>
        <w:sz w:val="2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4176AE1"/>
    <w:multiLevelType w:val="hybridMultilevel"/>
    <w:tmpl w:val="C7F24116"/>
    <w:lvl w:ilvl="0" w:tplc="5EB26106">
      <w:start w:val="1"/>
      <w:numFmt w:val="decimal"/>
      <w:pStyle w:val="AAATextmitZiffer"/>
      <w:lvlText w:val="%1."/>
      <w:lvlJc w:val="left"/>
      <w:pPr>
        <w:tabs>
          <w:tab w:val="num" w:pos="851"/>
        </w:tabs>
        <w:ind w:left="851" w:hanging="851"/>
      </w:pPr>
      <w:rPr>
        <w:rFonts w:hint="default"/>
        <w:b w:val="0"/>
        <w:i/>
        <w:sz w:val="16"/>
        <w:szCs w:val="16"/>
      </w:rPr>
    </w:lvl>
    <w:lvl w:ilvl="1" w:tplc="04070019">
      <w:start w:val="1"/>
      <w:numFmt w:val="lowerLetter"/>
      <w:lvlText w:val="%2."/>
      <w:lvlJc w:val="left"/>
      <w:pPr>
        <w:tabs>
          <w:tab w:val="num" w:pos="2858"/>
        </w:tabs>
        <w:ind w:left="2858" w:hanging="360"/>
      </w:pPr>
    </w:lvl>
    <w:lvl w:ilvl="2" w:tplc="0407001B">
      <w:start w:val="1"/>
      <w:numFmt w:val="lowerRoman"/>
      <w:lvlText w:val="%3."/>
      <w:lvlJc w:val="right"/>
      <w:pPr>
        <w:tabs>
          <w:tab w:val="num" w:pos="3578"/>
        </w:tabs>
        <w:ind w:left="3578" w:hanging="180"/>
      </w:pPr>
    </w:lvl>
    <w:lvl w:ilvl="3" w:tplc="0407000F">
      <w:start w:val="1"/>
      <w:numFmt w:val="decimal"/>
      <w:lvlText w:val="%4."/>
      <w:lvlJc w:val="left"/>
      <w:pPr>
        <w:tabs>
          <w:tab w:val="num" w:pos="4298"/>
        </w:tabs>
        <w:ind w:left="4298" w:hanging="360"/>
      </w:pPr>
    </w:lvl>
    <w:lvl w:ilvl="4" w:tplc="04070019">
      <w:start w:val="1"/>
      <w:numFmt w:val="lowerLetter"/>
      <w:lvlText w:val="%5."/>
      <w:lvlJc w:val="left"/>
      <w:pPr>
        <w:tabs>
          <w:tab w:val="num" w:pos="5018"/>
        </w:tabs>
        <w:ind w:left="5018" w:hanging="360"/>
      </w:pPr>
    </w:lvl>
    <w:lvl w:ilvl="5" w:tplc="0407001B" w:tentative="1">
      <w:start w:val="1"/>
      <w:numFmt w:val="lowerRoman"/>
      <w:lvlText w:val="%6."/>
      <w:lvlJc w:val="right"/>
      <w:pPr>
        <w:tabs>
          <w:tab w:val="num" w:pos="5738"/>
        </w:tabs>
        <w:ind w:left="5738" w:hanging="180"/>
      </w:pPr>
    </w:lvl>
    <w:lvl w:ilvl="6" w:tplc="0407000F" w:tentative="1">
      <w:start w:val="1"/>
      <w:numFmt w:val="decimal"/>
      <w:lvlText w:val="%7."/>
      <w:lvlJc w:val="left"/>
      <w:pPr>
        <w:tabs>
          <w:tab w:val="num" w:pos="6458"/>
        </w:tabs>
        <w:ind w:left="6458" w:hanging="360"/>
      </w:pPr>
    </w:lvl>
    <w:lvl w:ilvl="7" w:tplc="04070019" w:tentative="1">
      <w:start w:val="1"/>
      <w:numFmt w:val="lowerLetter"/>
      <w:lvlText w:val="%8."/>
      <w:lvlJc w:val="left"/>
      <w:pPr>
        <w:tabs>
          <w:tab w:val="num" w:pos="7178"/>
        </w:tabs>
        <w:ind w:left="7178" w:hanging="360"/>
      </w:pPr>
    </w:lvl>
    <w:lvl w:ilvl="8" w:tplc="0407001B" w:tentative="1">
      <w:start w:val="1"/>
      <w:numFmt w:val="lowerRoman"/>
      <w:lvlText w:val="%9."/>
      <w:lvlJc w:val="right"/>
      <w:pPr>
        <w:tabs>
          <w:tab w:val="num" w:pos="7898"/>
        </w:tabs>
        <w:ind w:left="7898" w:hanging="180"/>
      </w:pPr>
    </w:lvl>
  </w:abstractNum>
  <w:abstractNum w:abstractNumId="5">
    <w:nsid w:val="146B7C62"/>
    <w:multiLevelType w:val="hybridMultilevel"/>
    <w:tmpl w:val="B07ABE92"/>
    <w:lvl w:ilvl="0" w:tplc="565A0AE0">
      <w:start w:val="1"/>
      <w:numFmt w:val="decimal"/>
      <w:pStyle w:val="aaufzhlung1ziffernormal"/>
      <w:lvlText w:val="%1."/>
      <w:lvlJc w:val="left"/>
      <w:pPr>
        <w:tabs>
          <w:tab w:val="num" w:pos="851"/>
        </w:tabs>
        <w:ind w:left="851" w:hanging="851"/>
      </w:pPr>
      <w:rPr>
        <w:rFonts w:ascii="Verdana" w:hAnsi="Verdana"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16172405"/>
    <w:multiLevelType w:val="hybridMultilevel"/>
    <w:tmpl w:val="928450C0"/>
    <w:lvl w:ilvl="0" w:tplc="8C94743C">
      <w:start w:val="3003"/>
      <w:numFmt w:val="bullet"/>
      <w:lvlText w:val="-"/>
      <w:lvlJc w:val="left"/>
      <w:pPr>
        <w:ind w:left="720" w:hanging="360"/>
      </w:pPr>
      <w:rPr>
        <w:rFonts w:ascii="Verdana" w:eastAsia="Calibri" w:hAnsi="Verdana"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211B5041"/>
    <w:multiLevelType w:val="multilevel"/>
    <w:tmpl w:val="080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B813E88"/>
    <w:multiLevelType w:val="hybridMultilevel"/>
    <w:tmpl w:val="62FAA4D6"/>
    <w:lvl w:ilvl="0" w:tplc="03E018C4">
      <w:start w:val="1"/>
      <w:numFmt w:val="bullet"/>
      <w:pStyle w:val="aaufzhlung3strichweiteingerckt"/>
      <w:lvlText w:val="–"/>
      <w:lvlJc w:val="left"/>
      <w:pPr>
        <w:tabs>
          <w:tab w:val="num" w:pos="2552"/>
        </w:tabs>
        <w:ind w:left="2552" w:hanging="851"/>
      </w:pPr>
      <w:rPr>
        <w:rFonts w:ascii="Verdana" w:hAnsi="Verdana" w:cs="Times New Roman"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6424AA0"/>
    <w:multiLevelType w:val="hybridMultilevel"/>
    <w:tmpl w:val="454E38BE"/>
    <w:lvl w:ilvl="0" w:tplc="76A03C52">
      <w:start w:val="1"/>
      <w:numFmt w:val="decimal"/>
      <w:pStyle w:val="anormalmitziffer"/>
      <w:lvlText w:val="%1."/>
      <w:lvlJc w:val="left"/>
      <w:pPr>
        <w:tabs>
          <w:tab w:val="num" w:pos="851"/>
        </w:tabs>
        <w:ind w:left="851" w:hanging="851"/>
      </w:pPr>
      <w:rPr>
        <w:rFonts w:ascii="Verdana" w:hAnsi="Verdana" w:hint="default"/>
        <w:b w:val="0"/>
        <w:i/>
        <w:caps w:val="0"/>
        <w:strike w:val="0"/>
        <w:dstrike w:val="0"/>
        <w:vanish w:val="0"/>
        <w:color w:val="auto"/>
        <w:sz w:val="16"/>
        <w:u w:val="none"/>
        <w:vertAlign w:val="baseline"/>
        <w:lang w:val="de-DE"/>
        <w14:shadow w14:blurRad="0" w14:dist="0" w14:dir="0" w14:sx="0" w14:sy="0" w14:kx="0" w14:ky="0" w14:algn="none">
          <w14:srgbClr w14:val="000000"/>
        </w14:shadow>
        <w14:textOutline w14:w="0" w14:cap="rnd" w14:cmpd="sng" w14:algn="ctr">
          <w14:noFill/>
          <w14:prstDash w14:val="solid"/>
          <w14:bevel/>
        </w14:textOutline>
      </w:rPr>
    </w:lvl>
    <w:lvl w:ilvl="1" w:tplc="A4A28CC2">
      <w:start w:val="1"/>
      <w:numFmt w:val="bullet"/>
      <w:lvlText w:val=""/>
      <w:lvlJc w:val="left"/>
      <w:pPr>
        <w:tabs>
          <w:tab w:val="num" w:pos="284"/>
        </w:tabs>
        <w:ind w:left="284" w:hanging="284"/>
      </w:pPr>
      <w:rPr>
        <w:rFonts w:ascii="Symbol" w:hAnsi="Symbol" w:hint="default"/>
        <w:b w:val="0"/>
        <w:i/>
        <w:caps w:val="0"/>
        <w:strike w:val="0"/>
        <w:dstrike w:val="0"/>
        <w:vanish w:val="0"/>
        <w:color w:val="auto"/>
        <w:sz w:val="16"/>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375D35DF"/>
    <w:multiLevelType w:val="hybridMultilevel"/>
    <w:tmpl w:val="98E89394"/>
    <w:lvl w:ilvl="0" w:tplc="FEB4E5CC">
      <w:start w:val="1"/>
      <w:numFmt w:val="decimal"/>
      <w:pStyle w:val="aaufzhlung2ziffereingerckt"/>
      <w:lvlText w:val="%1."/>
      <w:lvlJc w:val="left"/>
      <w:pPr>
        <w:tabs>
          <w:tab w:val="num" w:pos="1702"/>
        </w:tabs>
        <w:ind w:left="1702" w:hanging="851"/>
      </w:pPr>
      <w:rPr>
        <w:rFonts w:ascii="Verdana" w:hAnsi="Verdana"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nsid w:val="3DE07815"/>
    <w:multiLevelType w:val="multilevel"/>
    <w:tmpl w:val="7E0278D0"/>
    <w:lvl w:ilvl="0">
      <w:start w:val="1"/>
      <w:numFmt w:val="none"/>
      <w:lvlText w:val="%1"/>
      <w:lvlJc w:val="left"/>
      <w:pPr>
        <w:tabs>
          <w:tab w:val="num" w:pos="0"/>
        </w:tabs>
        <w:ind w:left="0" w:firstLine="0"/>
      </w:pPr>
      <w:rPr>
        <w:rFonts w:ascii="Verdana" w:hAnsi="Verdana" w:hint="default"/>
        <w:b/>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berschrift1"/>
      <w:lvlText w:val="%2."/>
      <w:lvlJc w:val="left"/>
      <w:pPr>
        <w:tabs>
          <w:tab w:val="num" w:pos="851"/>
        </w:tabs>
        <w:ind w:left="851" w:hanging="851"/>
      </w:pPr>
      <w:rPr>
        <w:rFonts w:hint="default"/>
      </w:rPr>
    </w:lvl>
    <w:lvl w:ilvl="2">
      <w:start w:val="1"/>
      <w:numFmt w:val="decimal"/>
      <w:pStyle w:val="aberschrift2"/>
      <w:lvlText w:val="%2.%3"/>
      <w:lvlJc w:val="left"/>
      <w:pPr>
        <w:tabs>
          <w:tab w:val="num" w:pos="851"/>
        </w:tabs>
        <w:ind w:left="851" w:hanging="851"/>
      </w:pPr>
      <w:rPr>
        <w:rFonts w:hint="default"/>
      </w:rPr>
    </w:lvl>
    <w:lvl w:ilvl="3">
      <w:start w:val="1"/>
      <w:numFmt w:val="decimal"/>
      <w:pStyle w:val="aberschrift3"/>
      <w:lvlText w:val="%2.%3.%4"/>
      <w:lvlJc w:val="left"/>
      <w:pPr>
        <w:tabs>
          <w:tab w:val="num" w:pos="1277"/>
        </w:tabs>
        <w:ind w:left="1277" w:hanging="851"/>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aberschrift4"/>
      <w:lvlText w:val="%2.%3.%4.%5"/>
      <w:lvlJc w:val="left"/>
      <w:pPr>
        <w:tabs>
          <w:tab w:val="num" w:pos="851"/>
        </w:tabs>
        <w:ind w:left="851" w:hanging="851"/>
      </w:pPr>
      <w:rPr>
        <w:rFonts w:hint="default"/>
        <w:b/>
        <w:i w:val="0"/>
        <w:sz w:val="20"/>
      </w:rPr>
    </w:lvl>
    <w:lvl w:ilvl="5">
      <w:start w:val="1"/>
      <w:numFmt w:val="lowerLetter"/>
      <w:pStyle w:val="aberschrift5"/>
      <w:lvlText w:val="%6."/>
      <w:lvlJc w:val="left"/>
      <w:pPr>
        <w:tabs>
          <w:tab w:val="num" w:pos="851"/>
        </w:tabs>
        <w:ind w:left="851" w:hanging="851"/>
      </w:pPr>
      <w:rPr>
        <w:rFonts w:ascii="Verdana" w:hAnsi="Verdana" w:hint="default"/>
        <w:b w:val="0"/>
        <w:i w:val="0"/>
        <w:sz w:val="20"/>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3F572440"/>
    <w:multiLevelType w:val="hybridMultilevel"/>
    <w:tmpl w:val="FC829578"/>
    <w:lvl w:ilvl="0" w:tplc="491AD8FC">
      <w:start w:val="1"/>
      <w:numFmt w:val="decimal"/>
      <w:pStyle w:val="aaufzhlung3zifferweiteingerckt"/>
      <w:lvlText w:val="%1."/>
      <w:lvlJc w:val="left"/>
      <w:pPr>
        <w:tabs>
          <w:tab w:val="num" w:pos="2552"/>
        </w:tabs>
        <w:ind w:left="2552" w:hanging="851"/>
      </w:pPr>
      <w:rPr>
        <w:rFonts w:ascii="Verdana" w:hAnsi="Verdana"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19" w:tentative="1">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416628BA"/>
    <w:multiLevelType w:val="hybridMultilevel"/>
    <w:tmpl w:val="E7A8CE50"/>
    <w:lvl w:ilvl="0" w:tplc="4CE8CADC">
      <w:start w:val="1"/>
      <w:numFmt w:val="bullet"/>
      <w:pStyle w:val="aaufzhlung2stricheingerckt"/>
      <w:lvlText w:val="–"/>
      <w:lvlJc w:val="left"/>
      <w:pPr>
        <w:tabs>
          <w:tab w:val="num" w:pos="1701"/>
        </w:tabs>
        <w:ind w:left="1701" w:hanging="850"/>
      </w:pPr>
      <w:rPr>
        <w:rFonts w:ascii="Verdana" w:hAnsi="Verdana" w:cs="Times New Roman" w:hint="default"/>
        <w:b w:val="0"/>
        <w:i w:val="0"/>
        <w:caps w:val="0"/>
        <w:strike w:val="0"/>
        <w:dstrike w:val="0"/>
        <w:vanish w:val="0"/>
        <w:color w:val="auto"/>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4FB2315C"/>
    <w:multiLevelType w:val="singleLevel"/>
    <w:tmpl w:val="47DE9554"/>
    <w:lvl w:ilvl="0">
      <w:start w:val="1"/>
      <w:numFmt w:val="bullet"/>
      <w:pStyle w:val="AufzhlungStrich1"/>
      <w:lvlText w:val="−"/>
      <w:lvlJc w:val="left"/>
      <w:pPr>
        <w:tabs>
          <w:tab w:val="num" w:pos="851"/>
        </w:tabs>
        <w:ind w:left="851" w:hanging="851"/>
      </w:pPr>
      <w:rPr>
        <w:rFonts w:ascii="Times New Roman" w:hAnsi="Times New Roman" w:hint="default"/>
        <w:sz w:val="16"/>
      </w:rPr>
    </w:lvl>
  </w:abstractNum>
  <w:abstractNum w:abstractNumId="15">
    <w:nsid w:val="564C7A96"/>
    <w:multiLevelType w:val="hybridMultilevel"/>
    <w:tmpl w:val="3EE68B66"/>
    <w:lvl w:ilvl="0" w:tplc="12280F50">
      <w:start w:val="1"/>
      <w:numFmt w:val="bullet"/>
      <w:pStyle w:val="bAufzfrBO"/>
      <w:lvlText w:val=""/>
      <w:lvlJc w:val="left"/>
      <w:pPr>
        <w:ind w:left="720" w:hanging="360"/>
      </w:pPr>
      <w:rPr>
        <w:rFonts w:ascii="Symbol" w:hAnsi="Symbol" w:hint="default"/>
        <w:color w:val="auto"/>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nsid w:val="61925AB3"/>
    <w:multiLevelType w:val="multilevel"/>
    <w:tmpl w:val="7AD6D9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nsid w:val="64CD4B8A"/>
    <w:multiLevelType w:val="hybridMultilevel"/>
    <w:tmpl w:val="53E61AFE"/>
    <w:lvl w:ilvl="0" w:tplc="4F20F78E">
      <w:start w:val="1"/>
      <w:numFmt w:val="bullet"/>
      <w:pStyle w:val="aaufzhlung1strichnormal"/>
      <w:lvlText w:val="–"/>
      <w:lvlJc w:val="left"/>
      <w:pPr>
        <w:tabs>
          <w:tab w:val="num" w:pos="1702"/>
        </w:tabs>
        <w:ind w:left="1702" w:hanging="851"/>
      </w:pPr>
      <w:rPr>
        <w:rFonts w:ascii="Verdana" w:hAnsi="Verdana" w:cs="Times New Roman" w:hint="default"/>
        <w:b w:val="0"/>
        <w:i w:val="0"/>
        <w:caps w:val="0"/>
        <w:strike w:val="0"/>
        <w:dstrike w:val="0"/>
        <w:vanish w:val="0"/>
        <w:color w:val="00000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tabs>
          <w:tab w:val="num" w:pos="2291"/>
        </w:tabs>
        <w:ind w:left="2291" w:hanging="360"/>
      </w:pPr>
      <w:rPr>
        <w:rFonts w:ascii="Courier New" w:hAnsi="Courier New" w:cs="Courier New"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Courier New"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Courier New"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8">
    <w:nsid w:val="75871B88"/>
    <w:multiLevelType w:val="hybridMultilevel"/>
    <w:tmpl w:val="F3AA5D8E"/>
    <w:lvl w:ilvl="0" w:tplc="3BCA3E64">
      <w:start w:val="1"/>
      <w:numFmt w:val="bullet"/>
      <w:pStyle w:val="bnormalfrBO"/>
      <w:lvlText w:val=""/>
      <w:lvlJc w:val="left"/>
      <w:pPr>
        <w:tabs>
          <w:tab w:val="num" w:pos="284"/>
        </w:tabs>
        <w:ind w:left="284"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5"/>
  </w:num>
  <w:num w:numId="3">
    <w:abstractNumId w:val="13"/>
  </w:num>
  <w:num w:numId="4">
    <w:abstractNumId w:val="10"/>
  </w:num>
  <w:num w:numId="5">
    <w:abstractNumId w:val="8"/>
  </w:num>
  <w:num w:numId="6">
    <w:abstractNumId w:val="12"/>
  </w:num>
  <w:num w:numId="7">
    <w:abstractNumId w:val="9"/>
  </w:num>
  <w:num w:numId="8">
    <w:abstractNumId w:val="2"/>
  </w:num>
  <w:num w:numId="9">
    <w:abstractNumId w:val="11"/>
  </w:num>
  <w:num w:numId="10">
    <w:abstractNumId w:val="18"/>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num>
  <w:num w:numId="13">
    <w:abstractNumId w:val="1"/>
  </w:num>
  <w:num w:numId="14">
    <w:abstractNumId w:val="11"/>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1"/>
  </w:num>
  <w:num w:numId="18">
    <w:abstractNumId w:val="0"/>
  </w:num>
  <w:num w:numId="19">
    <w:abstractNumId w:val="3"/>
  </w:num>
  <w:num w:numId="20">
    <w:abstractNumId w:val="9"/>
    <w:lvlOverride w:ilvl="0">
      <w:startOverride w:val="1"/>
    </w:lvlOverride>
  </w:num>
  <w:num w:numId="21">
    <w:abstractNumId w:val="7"/>
  </w:num>
  <w:num w:numId="22">
    <w:abstractNumId w:val="9"/>
  </w:num>
  <w:num w:numId="23">
    <w:abstractNumId w:val="9"/>
  </w:num>
  <w:num w:numId="24">
    <w:abstractNumId w:val="11"/>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9"/>
  </w:num>
  <w:num w:numId="28">
    <w:abstractNumId w:val="9"/>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1"/>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1"/>
  </w:num>
  <w:num w:numId="35">
    <w:abstractNumId w:val="11"/>
  </w:num>
  <w:num w:numId="36">
    <w:abstractNumId w:val="11"/>
  </w:num>
  <w:num w:numId="37">
    <w:abstractNumId w:val="11"/>
  </w:num>
  <w:num w:numId="38">
    <w:abstractNumId w:val="11"/>
  </w:num>
  <w:num w:numId="39">
    <w:abstractNumId w:val="9"/>
  </w:num>
  <w:num w:numId="40">
    <w:abstractNumId w:val="9"/>
  </w:num>
  <w:num w:numId="41">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removePersonalInformation/>
  <w:removeDateAndTime/>
  <w:defaultTabStop w:val="567"/>
  <w:autoHyphenation/>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CA40729-8724-486A-833F-4993E91D788F}"/>
    <w:docVar w:name="dgnword-eventsink" w:val="159743880"/>
  </w:docVars>
  <w:rsids>
    <w:rsidRoot w:val="00CA1599"/>
    <w:rsid w:val="00000781"/>
    <w:rsid w:val="00003947"/>
    <w:rsid w:val="00004382"/>
    <w:rsid w:val="000049D5"/>
    <w:rsid w:val="00005AC6"/>
    <w:rsid w:val="0000641A"/>
    <w:rsid w:val="000064AC"/>
    <w:rsid w:val="000079DD"/>
    <w:rsid w:val="0001025D"/>
    <w:rsid w:val="00010778"/>
    <w:rsid w:val="00010851"/>
    <w:rsid w:val="000113A8"/>
    <w:rsid w:val="0001192B"/>
    <w:rsid w:val="00011C6B"/>
    <w:rsid w:val="000130AE"/>
    <w:rsid w:val="00013B9A"/>
    <w:rsid w:val="000141CD"/>
    <w:rsid w:val="00014857"/>
    <w:rsid w:val="00014C95"/>
    <w:rsid w:val="00014E44"/>
    <w:rsid w:val="000171ED"/>
    <w:rsid w:val="00017747"/>
    <w:rsid w:val="000205FA"/>
    <w:rsid w:val="00023E96"/>
    <w:rsid w:val="00024325"/>
    <w:rsid w:val="0002654B"/>
    <w:rsid w:val="000266B4"/>
    <w:rsid w:val="0002774E"/>
    <w:rsid w:val="00032520"/>
    <w:rsid w:val="00032F51"/>
    <w:rsid w:val="00033661"/>
    <w:rsid w:val="000338CA"/>
    <w:rsid w:val="00034179"/>
    <w:rsid w:val="000346AE"/>
    <w:rsid w:val="000366C4"/>
    <w:rsid w:val="0003786A"/>
    <w:rsid w:val="00040A64"/>
    <w:rsid w:val="00042C78"/>
    <w:rsid w:val="00042FBD"/>
    <w:rsid w:val="000439A7"/>
    <w:rsid w:val="00044FA3"/>
    <w:rsid w:val="00047986"/>
    <w:rsid w:val="000506D0"/>
    <w:rsid w:val="00050E5F"/>
    <w:rsid w:val="00051087"/>
    <w:rsid w:val="000531C9"/>
    <w:rsid w:val="000543E4"/>
    <w:rsid w:val="000555CD"/>
    <w:rsid w:val="0006076D"/>
    <w:rsid w:val="00061BBB"/>
    <w:rsid w:val="00061D4E"/>
    <w:rsid w:val="00061E72"/>
    <w:rsid w:val="0006242A"/>
    <w:rsid w:val="00062A4A"/>
    <w:rsid w:val="00063411"/>
    <w:rsid w:val="00064C33"/>
    <w:rsid w:val="00065E29"/>
    <w:rsid w:val="00066B4A"/>
    <w:rsid w:val="0007027E"/>
    <w:rsid w:val="00071D39"/>
    <w:rsid w:val="00072E70"/>
    <w:rsid w:val="00072E93"/>
    <w:rsid w:val="00076C00"/>
    <w:rsid w:val="00081958"/>
    <w:rsid w:val="00081E8F"/>
    <w:rsid w:val="00084965"/>
    <w:rsid w:val="00084D1A"/>
    <w:rsid w:val="000858D2"/>
    <w:rsid w:val="00085ECF"/>
    <w:rsid w:val="00086312"/>
    <w:rsid w:val="00086846"/>
    <w:rsid w:val="000871C3"/>
    <w:rsid w:val="00094C65"/>
    <w:rsid w:val="00097DA5"/>
    <w:rsid w:val="000A104B"/>
    <w:rsid w:val="000A1BA3"/>
    <w:rsid w:val="000A386E"/>
    <w:rsid w:val="000B0595"/>
    <w:rsid w:val="000B315E"/>
    <w:rsid w:val="000B3E05"/>
    <w:rsid w:val="000B40A2"/>
    <w:rsid w:val="000B6020"/>
    <w:rsid w:val="000C0B10"/>
    <w:rsid w:val="000C171C"/>
    <w:rsid w:val="000C18A4"/>
    <w:rsid w:val="000C1A0A"/>
    <w:rsid w:val="000C38A5"/>
    <w:rsid w:val="000C47FA"/>
    <w:rsid w:val="000C4A74"/>
    <w:rsid w:val="000C680E"/>
    <w:rsid w:val="000D07B4"/>
    <w:rsid w:val="000D1D97"/>
    <w:rsid w:val="000D1F1F"/>
    <w:rsid w:val="000D5002"/>
    <w:rsid w:val="000D66D5"/>
    <w:rsid w:val="000D69E5"/>
    <w:rsid w:val="000D704F"/>
    <w:rsid w:val="000D71FF"/>
    <w:rsid w:val="000E1736"/>
    <w:rsid w:val="000E1A5A"/>
    <w:rsid w:val="000E2F5C"/>
    <w:rsid w:val="000E3585"/>
    <w:rsid w:val="000E3981"/>
    <w:rsid w:val="000E39AA"/>
    <w:rsid w:val="000E3F84"/>
    <w:rsid w:val="000F09D9"/>
    <w:rsid w:val="000F1D4F"/>
    <w:rsid w:val="000F21A0"/>
    <w:rsid w:val="000F21C6"/>
    <w:rsid w:val="000F36AE"/>
    <w:rsid w:val="000F4EFC"/>
    <w:rsid w:val="000F5C5B"/>
    <w:rsid w:val="00100D5C"/>
    <w:rsid w:val="001021F2"/>
    <w:rsid w:val="00102470"/>
    <w:rsid w:val="00104BB6"/>
    <w:rsid w:val="00104C3E"/>
    <w:rsid w:val="00113C00"/>
    <w:rsid w:val="00113E59"/>
    <w:rsid w:val="001143E5"/>
    <w:rsid w:val="001157DA"/>
    <w:rsid w:val="0011670B"/>
    <w:rsid w:val="001171CA"/>
    <w:rsid w:val="001178FD"/>
    <w:rsid w:val="00121126"/>
    <w:rsid w:val="00121A3B"/>
    <w:rsid w:val="00121F12"/>
    <w:rsid w:val="001221A2"/>
    <w:rsid w:val="00122725"/>
    <w:rsid w:val="00123A46"/>
    <w:rsid w:val="00123E06"/>
    <w:rsid w:val="00124D16"/>
    <w:rsid w:val="00125C79"/>
    <w:rsid w:val="001265AF"/>
    <w:rsid w:val="00126E8F"/>
    <w:rsid w:val="00127CF8"/>
    <w:rsid w:val="00127FCD"/>
    <w:rsid w:val="00131A6C"/>
    <w:rsid w:val="00131FDD"/>
    <w:rsid w:val="001327A8"/>
    <w:rsid w:val="00132E53"/>
    <w:rsid w:val="0013355A"/>
    <w:rsid w:val="001336CC"/>
    <w:rsid w:val="001356D4"/>
    <w:rsid w:val="00136401"/>
    <w:rsid w:val="001366CC"/>
    <w:rsid w:val="0014081C"/>
    <w:rsid w:val="00141416"/>
    <w:rsid w:val="00142C34"/>
    <w:rsid w:val="0014355C"/>
    <w:rsid w:val="001444BC"/>
    <w:rsid w:val="0014612B"/>
    <w:rsid w:val="0014730A"/>
    <w:rsid w:val="001478FE"/>
    <w:rsid w:val="0015187D"/>
    <w:rsid w:val="00152EA6"/>
    <w:rsid w:val="001536AA"/>
    <w:rsid w:val="00153A3D"/>
    <w:rsid w:val="00154D5F"/>
    <w:rsid w:val="0015600B"/>
    <w:rsid w:val="00156342"/>
    <w:rsid w:val="00156BC3"/>
    <w:rsid w:val="001575B2"/>
    <w:rsid w:val="00157794"/>
    <w:rsid w:val="00162C61"/>
    <w:rsid w:val="00163606"/>
    <w:rsid w:val="0016643C"/>
    <w:rsid w:val="00173265"/>
    <w:rsid w:val="00174357"/>
    <w:rsid w:val="001761BF"/>
    <w:rsid w:val="00177D29"/>
    <w:rsid w:val="001800F2"/>
    <w:rsid w:val="00182029"/>
    <w:rsid w:val="001827C6"/>
    <w:rsid w:val="00184979"/>
    <w:rsid w:val="00184987"/>
    <w:rsid w:val="00187EF3"/>
    <w:rsid w:val="001909FD"/>
    <w:rsid w:val="00191062"/>
    <w:rsid w:val="00192003"/>
    <w:rsid w:val="00193025"/>
    <w:rsid w:val="001970CF"/>
    <w:rsid w:val="00197DD3"/>
    <w:rsid w:val="001A1D6D"/>
    <w:rsid w:val="001A2009"/>
    <w:rsid w:val="001A26D0"/>
    <w:rsid w:val="001A37A0"/>
    <w:rsid w:val="001A38C0"/>
    <w:rsid w:val="001A3A9C"/>
    <w:rsid w:val="001A3D74"/>
    <w:rsid w:val="001A5A73"/>
    <w:rsid w:val="001A7AA1"/>
    <w:rsid w:val="001B02F3"/>
    <w:rsid w:val="001B0C58"/>
    <w:rsid w:val="001B1494"/>
    <w:rsid w:val="001B35C6"/>
    <w:rsid w:val="001B420A"/>
    <w:rsid w:val="001B4B9C"/>
    <w:rsid w:val="001B5707"/>
    <w:rsid w:val="001B6C56"/>
    <w:rsid w:val="001C1F14"/>
    <w:rsid w:val="001C462C"/>
    <w:rsid w:val="001C74EB"/>
    <w:rsid w:val="001C75B8"/>
    <w:rsid w:val="001D0D5E"/>
    <w:rsid w:val="001D1C63"/>
    <w:rsid w:val="001D2612"/>
    <w:rsid w:val="001D346B"/>
    <w:rsid w:val="001D63F0"/>
    <w:rsid w:val="001D653F"/>
    <w:rsid w:val="001D69C7"/>
    <w:rsid w:val="001E060C"/>
    <w:rsid w:val="001E08C7"/>
    <w:rsid w:val="001E1718"/>
    <w:rsid w:val="001E2702"/>
    <w:rsid w:val="001E38EC"/>
    <w:rsid w:val="001E66B5"/>
    <w:rsid w:val="001E732D"/>
    <w:rsid w:val="001F2F6F"/>
    <w:rsid w:val="001F2FA9"/>
    <w:rsid w:val="001F40B5"/>
    <w:rsid w:val="001F4162"/>
    <w:rsid w:val="001F4995"/>
    <w:rsid w:val="001F4B20"/>
    <w:rsid w:val="001F58F5"/>
    <w:rsid w:val="001F5A66"/>
    <w:rsid w:val="001F6BE5"/>
    <w:rsid w:val="00200B2C"/>
    <w:rsid w:val="00200CC8"/>
    <w:rsid w:val="0020194A"/>
    <w:rsid w:val="002020C0"/>
    <w:rsid w:val="00202AA6"/>
    <w:rsid w:val="00202B42"/>
    <w:rsid w:val="00202CF1"/>
    <w:rsid w:val="00202E23"/>
    <w:rsid w:val="00202F7A"/>
    <w:rsid w:val="00204E62"/>
    <w:rsid w:val="00205ABC"/>
    <w:rsid w:val="00207FE5"/>
    <w:rsid w:val="00211B3E"/>
    <w:rsid w:val="00212164"/>
    <w:rsid w:val="00212B04"/>
    <w:rsid w:val="00212E84"/>
    <w:rsid w:val="002133DF"/>
    <w:rsid w:val="0021619B"/>
    <w:rsid w:val="0021672F"/>
    <w:rsid w:val="0021676B"/>
    <w:rsid w:val="00220499"/>
    <w:rsid w:val="00220FF3"/>
    <w:rsid w:val="00221577"/>
    <w:rsid w:val="0022362D"/>
    <w:rsid w:val="00223A9B"/>
    <w:rsid w:val="002247F6"/>
    <w:rsid w:val="00225F5E"/>
    <w:rsid w:val="00230F82"/>
    <w:rsid w:val="00232D84"/>
    <w:rsid w:val="0023470A"/>
    <w:rsid w:val="00234E62"/>
    <w:rsid w:val="002351F5"/>
    <w:rsid w:val="00235689"/>
    <w:rsid w:val="002379AC"/>
    <w:rsid w:val="00240F40"/>
    <w:rsid w:val="00241536"/>
    <w:rsid w:val="00243837"/>
    <w:rsid w:val="00243B76"/>
    <w:rsid w:val="0024524A"/>
    <w:rsid w:val="002462A5"/>
    <w:rsid w:val="002465FE"/>
    <w:rsid w:val="002507C4"/>
    <w:rsid w:val="00250BFC"/>
    <w:rsid w:val="00250F11"/>
    <w:rsid w:val="00250FC8"/>
    <w:rsid w:val="00254417"/>
    <w:rsid w:val="00261E7C"/>
    <w:rsid w:val="00262761"/>
    <w:rsid w:val="00262B0D"/>
    <w:rsid w:val="002641B8"/>
    <w:rsid w:val="0026526C"/>
    <w:rsid w:val="00266596"/>
    <w:rsid w:val="002668C4"/>
    <w:rsid w:val="00270965"/>
    <w:rsid w:val="0027415F"/>
    <w:rsid w:val="002765A3"/>
    <w:rsid w:val="00277580"/>
    <w:rsid w:val="00280501"/>
    <w:rsid w:val="00281C56"/>
    <w:rsid w:val="002839CC"/>
    <w:rsid w:val="00284CD8"/>
    <w:rsid w:val="00285751"/>
    <w:rsid w:val="00286529"/>
    <w:rsid w:val="00286A4B"/>
    <w:rsid w:val="002908F7"/>
    <w:rsid w:val="00290D70"/>
    <w:rsid w:val="00291170"/>
    <w:rsid w:val="00291556"/>
    <w:rsid w:val="00291C53"/>
    <w:rsid w:val="002931D5"/>
    <w:rsid w:val="00293290"/>
    <w:rsid w:val="002933F4"/>
    <w:rsid w:val="00293F1C"/>
    <w:rsid w:val="002941A2"/>
    <w:rsid w:val="00294237"/>
    <w:rsid w:val="002947D0"/>
    <w:rsid w:val="00295380"/>
    <w:rsid w:val="0029643A"/>
    <w:rsid w:val="00296694"/>
    <w:rsid w:val="002970B3"/>
    <w:rsid w:val="002A1A66"/>
    <w:rsid w:val="002A2452"/>
    <w:rsid w:val="002A270E"/>
    <w:rsid w:val="002A29BD"/>
    <w:rsid w:val="002A32C7"/>
    <w:rsid w:val="002A56CB"/>
    <w:rsid w:val="002A58ED"/>
    <w:rsid w:val="002A6223"/>
    <w:rsid w:val="002A6AD3"/>
    <w:rsid w:val="002A752C"/>
    <w:rsid w:val="002B3E54"/>
    <w:rsid w:val="002B47E7"/>
    <w:rsid w:val="002B5311"/>
    <w:rsid w:val="002B6A4A"/>
    <w:rsid w:val="002B766F"/>
    <w:rsid w:val="002B7970"/>
    <w:rsid w:val="002B7B5B"/>
    <w:rsid w:val="002C09AF"/>
    <w:rsid w:val="002C0EAD"/>
    <w:rsid w:val="002C24E4"/>
    <w:rsid w:val="002C3948"/>
    <w:rsid w:val="002C47A2"/>
    <w:rsid w:val="002C77C0"/>
    <w:rsid w:val="002D0485"/>
    <w:rsid w:val="002D2B37"/>
    <w:rsid w:val="002D3D81"/>
    <w:rsid w:val="002D4DF7"/>
    <w:rsid w:val="002D5EBC"/>
    <w:rsid w:val="002D6164"/>
    <w:rsid w:val="002D7580"/>
    <w:rsid w:val="002D76E7"/>
    <w:rsid w:val="002E1440"/>
    <w:rsid w:val="002E4924"/>
    <w:rsid w:val="002E4F79"/>
    <w:rsid w:val="002E6ACD"/>
    <w:rsid w:val="002E74AE"/>
    <w:rsid w:val="002F06C7"/>
    <w:rsid w:val="002F0E67"/>
    <w:rsid w:val="002F0F92"/>
    <w:rsid w:val="002F3CDC"/>
    <w:rsid w:val="002F7AB7"/>
    <w:rsid w:val="003011BF"/>
    <w:rsid w:val="0030228B"/>
    <w:rsid w:val="003029AC"/>
    <w:rsid w:val="00304206"/>
    <w:rsid w:val="00304370"/>
    <w:rsid w:val="0030711E"/>
    <w:rsid w:val="00307A22"/>
    <w:rsid w:val="00311257"/>
    <w:rsid w:val="0031222F"/>
    <w:rsid w:val="003127D8"/>
    <w:rsid w:val="00312908"/>
    <w:rsid w:val="003135C0"/>
    <w:rsid w:val="0031394F"/>
    <w:rsid w:val="00316EE7"/>
    <w:rsid w:val="00321445"/>
    <w:rsid w:val="0032260D"/>
    <w:rsid w:val="003235BB"/>
    <w:rsid w:val="00326CCC"/>
    <w:rsid w:val="003271FA"/>
    <w:rsid w:val="003278E4"/>
    <w:rsid w:val="00332F80"/>
    <w:rsid w:val="00334D7E"/>
    <w:rsid w:val="0033530B"/>
    <w:rsid w:val="0033601E"/>
    <w:rsid w:val="00337779"/>
    <w:rsid w:val="00343C71"/>
    <w:rsid w:val="00343EFD"/>
    <w:rsid w:val="0034420E"/>
    <w:rsid w:val="003456F9"/>
    <w:rsid w:val="00345D5C"/>
    <w:rsid w:val="00347EB3"/>
    <w:rsid w:val="00350D5D"/>
    <w:rsid w:val="00353060"/>
    <w:rsid w:val="003534D3"/>
    <w:rsid w:val="00353607"/>
    <w:rsid w:val="00353DB1"/>
    <w:rsid w:val="0035641E"/>
    <w:rsid w:val="0035695F"/>
    <w:rsid w:val="00356A79"/>
    <w:rsid w:val="003601B3"/>
    <w:rsid w:val="00360686"/>
    <w:rsid w:val="00361889"/>
    <w:rsid w:val="00361D12"/>
    <w:rsid w:val="0036256A"/>
    <w:rsid w:val="00362F08"/>
    <w:rsid w:val="00363A25"/>
    <w:rsid w:val="00364E1D"/>
    <w:rsid w:val="003653C9"/>
    <w:rsid w:val="003677C1"/>
    <w:rsid w:val="00370E5C"/>
    <w:rsid w:val="00371679"/>
    <w:rsid w:val="00372AB2"/>
    <w:rsid w:val="00372FC3"/>
    <w:rsid w:val="00375E1C"/>
    <w:rsid w:val="00375EFD"/>
    <w:rsid w:val="00376E24"/>
    <w:rsid w:val="0038033F"/>
    <w:rsid w:val="00381187"/>
    <w:rsid w:val="00381744"/>
    <w:rsid w:val="003818D4"/>
    <w:rsid w:val="00382E90"/>
    <w:rsid w:val="003831FF"/>
    <w:rsid w:val="00383867"/>
    <w:rsid w:val="00384069"/>
    <w:rsid w:val="00385936"/>
    <w:rsid w:val="0038691F"/>
    <w:rsid w:val="003915F4"/>
    <w:rsid w:val="00392977"/>
    <w:rsid w:val="003932AA"/>
    <w:rsid w:val="00393ABD"/>
    <w:rsid w:val="003A132C"/>
    <w:rsid w:val="003A2BF2"/>
    <w:rsid w:val="003A5E66"/>
    <w:rsid w:val="003A7AEA"/>
    <w:rsid w:val="003A7DFD"/>
    <w:rsid w:val="003B1874"/>
    <w:rsid w:val="003B1E6D"/>
    <w:rsid w:val="003B2D0A"/>
    <w:rsid w:val="003B2FC4"/>
    <w:rsid w:val="003B4FBD"/>
    <w:rsid w:val="003B760E"/>
    <w:rsid w:val="003B7634"/>
    <w:rsid w:val="003C086E"/>
    <w:rsid w:val="003C3C33"/>
    <w:rsid w:val="003C3DF0"/>
    <w:rsid w:val="003C3FD3"/>
    <w:rsid w:val="003C4496"/>
    <w:rsid w:val="003C5B52"/>
    <w:rsid w:val="003C6127"/>
    <w:rsid w:val="003C6B96"/>
    <w:rsid w:val="003C7217"/>
    <w:rsid w:val="003C7D2A"/>
    <w:rsid w:val="003D02B0"/>
    <w:rsid w:val="003D08C8"/>
    <w:rsid w:val="003D1CEA"/>
    <w:rsid w:val="003D22EF"/>
    <w:rsid w:val="003D2DEF"/>
    <w:rsid w:val="003D32D6"/>
    <w:rsid w:val="003D3D55"/>
    <w:rsid w:val="003D3EAA"/>
    <w:rsid w:val="003D4123"/>
    <w:rsid w:val="003D5885"/>
    <w:rsid w:val="003D5A95"/>
    <w:rsid w:val="003D6B03"/>
    <w:rsid w:val="003D6D0F"/>
    <w:rsid w:val="003D7316"/>
    <w:rsid w:val="003D7762"/>
    <w:rsid w:val="003E163C"/>
    <w:rsid w:val="003E1F81"/>
    <w:rsid w:val="003E324C"/>
    <w:rsid w:val="003E5290"/>
    <w:rsid w:val="003F0653"/>
    <w:rsid w:val="003F06DB"/>
    <w:rsid w:val="003F0DCA"/>
    <w:rsid w:val="003F1D81"/>
    <w:rsid w:val="003F601C"/>
    <w:rsid w:val="003F76D2"/>
    <w:rsid w:val="004012C6"/>
    <w:rsid w:val="00404454"/>
    <w:rsid w:val="00404C68"/>
    <w:rsid w:val="00412DAC"/>
    <w:rsid w:val="00415E9D"/>
    <w:rsid w:val="0041790D"/>
    <w:rsid w:val="00417C80"/>
    <w:rsid w:val="00417EF0"/>
    <w:rsid w:val="00420239"/>
    <w:rsid w:val="00420F82"/>
    <w:rsid w:val="0042131C"/>
    <w:rsid w:val="00422238"/>
    <w:rsid w:val="004233AF"/>
    <w:rsid w:val="00425415"/>
    <w:rsid w:val="00425FD1"/>
    <w:rsid w:val="00426411"/>
    <w:rsid w:val="00430D62"/>
    <w:rsid w:val="00431243"/>
    <w:rsid w:val="00432242"/>
    <w:rsid w:val="004333CE"/>
    <w:rsid w:val="00433648"/>
    <w:rsid w:val="004337AE"/>
    <w:rsid w:val="00434479"/>
    <w:rsid w:val="00440E6B"/>
    <w:rsid w:val="004414C1"/>
    <w:rsid w:val="0044186E"/>
    <w:rsid w:val="00445401"/>
    <w:rsid w:val="00445E90"/>
    <w:rsid w:val="00452BFF"/>
    <w:rsid w:val="00453338"/>
    <w:rsid w:val="004543F9"/>
    <w:rsid w:val="00454B09"/>
    <w:rsid w:val="00456DF8"/>
    <w:rsid w:val="00457F35"/>
    <w:rsid w:val="00461BEA"/>
    <w:rsid w:val="00461FF7"/>
    <w:rsid w:val="004625EA"/>
    <w:rsid w:val="00462A10"/>
    <w:rsid w:val="00464A2C"/>
    <w:rsid w:val="00464DFB"/>
    <w:rsid w:val="00466D8A"/>
    <w:rsid w:val="00467BE4"/>
    <w:rsid w:val="00472B85"/>
    <w:rsid w:val="004732C9"/>
    <w:rsid w:val="004737F9"/>
    <w:rsid w:val="00473E47"/>
    <w:rsid w:val="00474E3D"/>
    <w:rsid w:val="00483912"/>
    <w:rsid w:val="00483D9C"/>
    <w:rsid w:val="00484752"/>
    <w:rsid w:val="00485B83"/>
    <w:rsid w:val="00487968"/>
    <w:rsid w:val="004919CF"/>
    <w:rsid w:val="00492DEC"/>
    <w:rsid w:val="00494E99"/>
    <w:rsid w:val="004A1FC3"/>
    <w:rsid w:val="004A303B"/>
    <w:rsid w:val="004A35D0"/>
    <w:rsid w:val="004A411D"/>
    <w:rsid w:val="004A44C2"/>
    <w:rsid w:val="004A553E"/>
    <w:rsid w:val="004A75DB"/>
    <w:rsid w:val="004A7EAA"/>
    <w:rsid w:val="004B4B23"/>
    <w:rsid w:val="004B597F"/>
    <w:rsid w:val="004B5C1F"/>
    <w:rsid w:val="004C22EF"/>
    <w:rsid w:val="004C274A"/>
    <w:rsid w:val="004C4452"/>
    <w:rsid w:val="004C6CB0"/>
    <w:rsid w:val="004C790F"/>
    <w:rsid w:val="004D286A"/>
    <w:rsid w:val="004D366A"/>
    <w:rsid w:val="004D38A0"/>
    <w:rsid w:val="004D3B3D"/>
    <w:rsid w:val="004D6608"/>
    <w:rsid w:val="004D66B8"/>
    <w:rsid w:val="004D6E61"/>
    <w:rsid w:val="004E1208"/>
    <w:rsid w:val="004E1715"/>
    <w:rsid w:val="004E2636"/>
    <w:rsid w:val="004E30DE"/>
    <w:rsid w:val="004E3A44"/>
    <w:rsid w:val="004E6FB7"/>
    <w:rsid w:val="004F0D41"/>
    <w:rsid w:val="004F0D7E"/>
    <w:rsid w:val="004F1AC3"/>
    <w:rsid w:val="004F221C"/>
    <w:rsid w:val="004F3F43"/>
    <w:rsid w:val="004F45E3"/>
    <w:rsid w:val="004F4A90"/>
    <w:rsid w:val="004F4AD1"/>
    <w:rsid w:val="004F59D8"/>
    <w:rsid w:val="004F6B73"/>
    <w:rsid w:val="004F7C45"/>
    <w:rsid w:val="0050012B"/>
    <w:rsid w:val="00500539"/>
    <w:rsid w:val="005006C5"/>
    <w:rsid w:val="0050254E"/>
    <w:rsid w:val="00505B2A"/>
    <w:rsid w:val="00505E3B"/>
    <w:rsid w:val="00506078"/>
    <w:rsid w:val="00506473"/>
    <w:rsid w:val="005107B7"/>
    <w:rsid w:val="00510EC2"/>
    <w:rsid w:val="00511849"/>
    <w:rsid w:val="00512F94"/>
    <w:rsid w:val="00517804"/>
    <w:rsid w:val="00517AF7"/>
    <w:rsid w:val="00520F6B"/>
    <w:rsid w:val="00521FF1"/>
    <w:rsid w:val="0052232F"/>
    <w:rsid w:val="005230CA"/>
    <w:rsid w:val="005302BF"/>
    <w:rsid w:val="00532A88"/>
    <w:rsid w:val="00533ACE"/>
    <w:rsid w:val="005354FF"/>
    <w:rsid w:val="00537368"/>
    <w:rsid w:val="00537A57"/>
    <w:rsid w:val="0054040A"/>
    <w:rsid w:val="0054064C"/>
    <w:rsid w:val="00541404"/>
    <w:rsid w:val="005424B8"/>
    <w:rsid w:val="00542DC7"/>
    <w:rsid w:val="005435C8"/>
    <w:rsid w:val="00544863"/>
    <w:rsid w:val="00545F55"/>
    <w:rsid w:val="00546D31"/>
    <w:rsid w:val="0054736A"/>
    <w:rsid w:val="00547D40"/>
    <w:rsid w:val="005502AA"/>
    <w:rsid w:val="00551441"/>
    <w:rsid w:val="00551553"/>
    <w:rsid w:val="00551BD7"/>
    <w:rsid w:val="00552579"/>
    <w:rsid w:val="00553951"/>
    <w:rsid w:val="00554EFA"/>
    <w:rsid w:val="00555209"/>
    <w:rsid w:val="00556832"/>
    <w:rsid w:val="00557777"/>
    <w:rsid w:val="00560FF6"/>
    <w:rsid w:val="00561761"/>
    <w:rsid w:val="00563AA0"/>
    <w:rsid w:val="00571597"/>
    <w:rsid w:val="00573A8F"/>
    <w:rsid w:val="005768A1"/>
    <w:rsid w:val="00576AEF"/>
    <w:rsid w:val="0057739E"/>
    <w:rsid w:val="00577CA0"/>
    <w:rsid w:val="0058027B"/>
    <w:rsid w:val="005847D9"/>
    <w:rsid w:val="00584BD5"/>
    <w:rsid w:val="00584F74"/>
    <w:rsid w:val="00586799"/>
    <w:rsid w:val="0058699D"/>
    <w:rsid w:val="00591330"/>
    <w:rsid w:val="00591534"/>
    <w:rsid w:val="00591544"/>
    <w:rsid w:val="00593A99"/>
    <w:rsid w:val="00593D2F"/>
    <w:rsid w:val="00594408"/>
    <w:rsid w:val="0059545C"/>
    <w:rsid w:val="00595A4E"/>
    <w:rsid w:val="005966A4"/>
    <w:rsid w:val="0059690C"/>
    <w:rsid w:val="00597AD3"/>
    <w:rsid w:val="005A197F"/>
    <w:rsid w:val="005A2645"/>
    <w:rsid w:val="005A3E10"/>
    <w:rsid w:val="005A484F"/>
    <w:rsid w:val="005A554F"/>
    <w:rsid w:val="005A6265"/>
    <w:rsid w:val="005A6447"/>
    <w:rsid w:val="005A6C65"/>
    <w:rsid w:val="005A73F8"/>
    <w:rsid w:val="005B224C"/>
    <w:rsid w:val="005B4F13"/>
    <w:rsid w:val="005B54F8"/>
    <w:rsid w:val="005B6344"/>
    <w:rsid w:val="005B7993"/>
    <w:rsid w:val="005B7DA0"/>
    <w:rsid w:val="005C2542"/>
    <w:rsid w:val="005C5FED"/>
    <w:rsid w:val="005D05D9"/>
    <w:rsid w:val="005D0FE6"/>
    <w:rsid w:val="005D1DB5"/>
    <w:rsid w:val="005D4178"/>
    <w:rsid w:val="005D4809"/>
    <w:rsid w:val="005D5496"/>
    <w:rsid w:val="005D6EE9"/>
    <w:rsid w:val="005D795A"/>
    <w:rsid w:val="005D7CF7"/>
    <w:rsid w:val="005E0A7D"/>
    <w:rsid w:val="005E0AAD"/>
    <w:rsid w:val="005E14E2"/>
    <w:rsid w:val="005E22F8"/>
    <w:rsid w:val="005E2C53"/>
    <w:rsid w:val="005E47D2"/>
    <w:rsid w:val="005E48E9"/>
    <w:rsid w:val="005E4ACA"/>
    <w:rsid w:val="005E5338"/>
    <w:rsid w:val="005E658B"/>
    <w:rsid w:val="005E71C6"/>
    <w:rsid w:val="005E7759"/>
    <w:rsid w:val="005E7E85"/>
    <w:rsid w:val="005F367C"/>
    <w:rsid w:val="005F4068"/>
    <w:rsid w:val="005F4186"/>
    <w:rsid w:val="005F4559"/>
    <w:rsid w:val="005F47A3"/>
    <w:rsid w:val="005F5227"/>
    <w:rsid w:val="005F72A4"/>
    <w:rsid w:val="005F7F82"/>
    <w:rsid w:val="006001C9"/>
    <w:rsid w:val="00603B49"/>
    <w:rsid w:val="00603EDF"/>
    <w:rsid w:val="00605490"/>
    <w:rsid w:val="006056DF"/>
    <w:rsid w:val="006065CB"/>
    <w:rsid w:val="0060681D"/>
    <w:rsid w:val="00606D73"/>
    <w:rsid w:val="006073D9"/>
    <w:rsid w:val="006073FC"/>
    <w:rsid w:val="006078CA"/>
    <w:rsid w:val="00607FFE"/>
    <w:rsid w:val="00610CA9"/>
    <w:rsid w:val="006113B7"/>
    <w:rsid w:val="00612714"/>
    <w:rsid w:val="0061398F"/>
    <w:rsid w:val="00613DF2"/>
    <w:rsid w:val="00614067"/>
    <w:rsid w:val="0062029D"/>
    <w:rsid w:val="00621002"/>
    <w:rsid w:val="006226DD"/>
    <w:rsid w:val="006229EF"/>
    <w:rsid w:val="00624B2A"/>
    <w:rsid w:val="00624FB6"/>
    <w:rsid w:val="00625640"/>
    <w:rsid w:val="00625A84"/>
    <w:rsid w:val="00625B15"/>
    <w:rsid w:val="00626599"/>
    <w:rsid w:val="00631368"/>
    <w:rsid w:val="006318E6"/>
    <w:rsid w:val="00632FC5"/>
    <w:rsid w:val="006335E3"/>
    <w:rsid w:val="00635981"/>
    <w:rsid w:val="00636356"/>
    <w:rsid w:val="0063656E"/>
    <w:rsid w:val="00636EF5"/>
    <w:rsid w:val="00640598"/>
    <w:rsid w:val="006416FB"/>
    <w:rsid w:val="0064192E"/>
    <w:rsid w:val="00642310"/>
    <w:rsid w:val="006429C7"/>
    <w:rsid w:val="00642D93"/>
    <w:rsid w:val="0064300A"/>
    <w:rsid w:val="00643135"/>
    <w:rsid w:val="00643A61"/>
    <w:rsid w:val="006447DE"/>
    <w:rsid w:val="00646508"/>
    <w:rsid w:val="00647966"/>
    <w:rsid w:val="00650284"/>
    <w:rsid w:val="00650464"/>
    <w:rsid w:val="006513F3"/>
    <w:rsid w:val="00651596"/>
    <w:rsid w:val="00652189"/>
    <w:rsid w:val="00652596"/>
    <w:rsid w:val="00653E48"/>
    <w:rsid w:val="00655422"/>
    <w:rsid w:val="006573C6"/>
    <w:rsid w:val="006607FD"/>
    <w:rsid w:val="00662487"/>
    <w:rsid w:val="00662C10"/>
    <w:rsid w:val="00670D56"/>
    <w:rsid w:val="00672D32"/>
    <w:rsid w:val="00673382"/>
    <w:rsid w:val="006733F7"/>
    <w:rsid w:val="00674F45"/>
    <w:rsid w:val="00676DAA"/>
    <w:rsid w:val="006776B3"/>
    <w:rsid w:val="0068025B"/>
    <w:rsid w:val="006804EF"/>
    <w:rsid w:val="00681450"/>
    <w:rsid w:val="006827AF"/>
    <w:rsid w:val="00684B7F"/>
    <w:rsid w:val="00685FC8"/>
    <w:rsid w:val="00687680"/>
    <w:rsid w:val="00687C59"/>
    <w:rsid w:val="006910ED"/>
    <w:rsid w:val="00691F54"/>
    <w:rsid w:val="00692042"/>
    <w:rsid w:val="00692960"/>
    <w:rsid w:val="00692DC2"/>
    <w:rsid w:val="006931BE"/>
    <w:rsid w:val="006941C8"/>
    <w:rsid w:val="00694385"/>
    <w:rsid w:val="0069479A"/>
    <w:rsid w:val="00695CEE"/>
    <w:rsid w:val="006A0C4F"/>
    <w:rsid w:val="006A5231"/>
    <w:rsid w:val="006A5474"/>
    <w:rsid w:val="006A71CD"/>
    <w:rsid w:val="006A7D41"/>
    <w:rsid w:val="006B0CB2"/>
    <w:rsid w:val="006B0F93"/>
    <w:rsid w:val="006B1F16"/>
    <w:rsid w:val="006B283B"/>
    <w:rsid w:val="006B2C95"/>
    <w:rsid w:val="006B4F10"/>
    <w:rsid w:val="006B57A0"/>
    <w:rsid w:val="006B5BBB"/>
    <w:rsid w:val="006B7456"/>
    <w:rsid w:val="006B75C0"/>
    <w:rsid w:val="006C1769"/>
    <w:rsid w:val="006C1F22"/>
    <w:rsid w:val="006C242B"/>
    <w:rsid w:val="006C2D67"/>
    <w:rsid w:val="006C303A"/>
    <w:rsid w:val="006C4C09"/>
    <w:rsid w:val="006C5A53"/>
    <w:rsid w:val="006C60C8"/>
    <w:rsid w:val="006C6B2D"/>
    <w:rsid w:val="006D0333"/>
    <w:rsid w:val="006D18E6"/>
    <w:rsid w:val="006D4052"/>
    <w:rsid w:val="006D646F"/>
    <w:rsid w:val="006D6F8C"/>
    <w:rsid w:val="006D763C"/>
    <w:rsid w:val="006E14C9"/>
    <w:rsid w:val="006E2997"/>
    <w:rsid w:val="006E2A0B"/>
    <w:rsid w:val="006E3D4F"/>
    <w:rsid w:val="006E7CD1"/>
    <w:rsid w:val="006E7E27"/>
    <w:rsid w:val="006F09ED"/>
    <w:rsid w:val="006F0D4E"/>
    <w:rsid w:val="006F407F"/>
    <w:rsid w:val="006F4CF5"/>
    <w:rsid w:val="006F7AEF"/>
    <w:rsid w:val="007007D2"/>
    <w:rsid w:val="00700D1C"/>
    <w:rsid w:val="00701A1B"/>
    <w:rsid w:val="00703ADE"/>
    <w:rsid w:val="0070727A"/>
    <w:rsid w:val="007076FD"/>
    <w:rsid w:val="0070772B"/>
    <w:rsid w:val="00710069"/>
    <w:rsid w:val="0071017F"/>
    <w:rsid w:val="007109FE"/>
    <w:rsid w:val="00711696"/>
    <w:rsid w:val="00713613"/>
    <w:rsid w:val="00713674"/>
    <w:rsid w:val="00713B8B"/>
    <w:rsid w:val="00713F6C"/>
    <w:rsid w:val="00720BC7"/>
    <w:rsid w:val="007223AD"/>
    <w:rsid w:val="00725748"/>
    <w:rsid w:val="0072643A"/>
    <w:rsid w:val="00731C02"/>
    <w:rsid w:val="00731D0E"/>
    <w:rsid w:val="007328DE"/>
    <w:rsid w:val="007333BD"/>
    <w:rsid w:val="00733566"/>
    <w:rsid w:val="007343CD"/>
    <w:rsid w:val="007362C0"/>
    <w:rsid w:val="00736641"/>
    <w:rsid w:val="0073769A"/>
    <w:rsid w:val="00740994"/>
    <w:rsid w:val="00741EF9"/>
    <w:rsid w:val="0074297A"/>
    <w:rsid w:val="0074323F"/>
    <w:rsid w:val="00745783"/>
    <w:rsid w:val="00745DC9"/>
    <w:rsid w:val="007468CA"/>
    <w:rsid w:val="00746C8E"/>
    <w:rsid w:val="0074753E"/>
    <w:rsid w:val="00750908"/>
    <w:rsid w:val="00751BA7"/>
    <w:rsid w:val="007523E6"/>
    <w:rsid w:val="007537AE"/>
    <w:rsid w:val="00754372"/>
    <w:rsid w:val="00756A01"/>
    <w:rsid w:val="00761339"/>
    <w:rsid w:val="00763326"/>
    <w:rsid w:val="00763EF9"/>
    <w:rsid w:val="00765AFE"/>
    <w:rsid w:val="00766066"/>
    <w:rsid w:val="00766586"/>
    <w:rsid w:val="00766AF4"/>
    <w:rsid w:val="00766B24"/>
    <w:rsid w:val="00767111"/>
    <w:rsid w:val="007706B0"/>
    <w:rsid w:val="00770D40"/>
    <w:rsid w:val="00771A4F"/>
    <w:rsid w:val="00772F97"/>
    <w:rsid w:val="00773E7F"/>
    <w:rsid w:val="007756B6"/>
    <w:rsid w:val="00777163"/>
    <w:rsid w:val="00777194"/>
    <w:rsid w:val="0078272C"/>
    <w:rsid w:val="00783E55"/>
    <w:rsid w:val="00785F00"/>
    <w:rsid w:val="00787CCE"/>
    <w:rsid w:val="00787E56"/>
    <w:rsid w:val="00790556"/>
    <w:rsid w:val="00790D72"/>
    <w:rsid w:val="00790FC9"/>
    <w:rsid w:val="0079117E"/>
    <w:rsid w:val="0079204F"/>
    <w:rsid w:val="00794C92"/>
    <w:rsid w:val="0079591C"/>
    <w:rsid w:val="00797807"/>
    <w:rsid w:val="007A0AE3"/>
    <w:rsid w:val="007A32E6"/>
    <w:rsid w:val="007A4293"/>
    <w:rsid w:val="007A42F1"/>
    <w:rsid w:val="007A4474"/>
    <w:rsid w:val="007A5391"/>
    <w:rsid w:val="007A617E"/>
    <w:rsid w:val="007A7CC1"/>
    <w:rsid w:val="007B18F8"/>
    <w:rsid w:val="007B42E0"/>
    <w:rsid w:val="007B692E"/>
    <w:rsid w:val="007B69D2"/>
    <w:rsid w:val="007B742F"/>
    <w:rsid w:val="007C0619"/>
    <w:rsid w:val="007C1C39"/>
    <w:rsid w:val="007C36ED"/>
    <w:rsid w:val="007C68BD"/>
    <w:rsid w:val="007C77C3"/>
    <w:rsid w:val="007D0829"/>
    <w:rsid w:val="007D0A0A"/>
    <w:rsid w:val="007D7E65"/>
    <w:rsid w:val="007D7F88"/>
    <w:rsid w:val="007E0B34"/>
    <w:rsid w:val="007E1D1A"/>
    <w:rsid w:val="007E31F2"/>
    <w:rsid w:val="007E3308"/>
    <w:rsid w:val="007E5952"/>
    <w:rsid w:val="007E5CB6"/>
    <w:rsid w:val="007E67AD"/>
    <w:rsid w:val="007E714D"/>
    <w:rsid w:val="007E72E6"/>
    <w:rsid w:val="007F1B25"/>
    <w:rsid w:val="007F276F"/>
    <w:rsid w:val="007F3C1E"/>
    <w:rsid w:val="007F42E4"/>
    <w:rsid w:val="007F43FE"/>
    <w:rsid w:val="007F4F23"/>
    <w:rsid w:val="007F5A3C"/>
    <w:rsid w:val="007F72D3"/>
    <w:rsid w:val="007F7703"/>
    <w:rsid w:val="007F7F0B"/>
    <w:rsid w:val="0080029A"/>
    <w:rsid w:val="00800B90"/>
    <w:rsid w:val="00800B9C"/>
    <w:rsid w:val="00801F9F"/>
    <w:rsid w:val="0080255E"/>
    <w:rsid w:val="00803038"/>
    <w:rsid w:val="00804D6B"/>
    <w:rsid w:val="00804F38"/>
    <w:rsid w:val="008055C9"/>
    <w:rsid w:val="00805CC6"/>
    <w:rsid w:val="00806A75"/>
    <w:rsid w:val="00807D2C"/>
    <w:rsid w:val="00810EEC"/>
    <w:rsid w:val="00810F5A"/>
    <w:rsid w:val="00811495"/>
    <w:rsid w:val="00813C01"/>
    <w:rsid w:val="00823AEA"/>
    <w:rsid w:val="00825E5C"/>
    <w:rsid w:val="00825EA9"/>
    <w:rsid w:val="008277BE"/>
    <w:rsid w:val="0083010F"/>
    <w:rsid w:val="008312DF"/>
    <w:rsid w:val="008317CD"/>
    <w:rsid w:val="008323B8"/>
    <w:rsid w:val="00832414"/>
    <w:rsid w:val="008355A8"/>
    <w:rsid w:val="00840656"/>
    <w:rsid w:val="00842049"/>
    <w:rsid w:val="008441C0"/>
    <w:rsid w:val="00844B59"/>
    <w:rsid w:val="0084550B"/>
    <w:rsid w:val="00845DD6"/>
    <w:rsid w:val="008466CF"/>
    <w:rsid w:val="008513B4"/>
    <w:rsid w:val="00851E98"/>
    <w:rsid w:val="0085307F"/>
    <w:rsid w:val="00853A45"/>
    <w:rsid w:val="00854643"/>
    <w:rsid w:val="0085469E"/>
    <w:rsid w:val="00854F84"/>
    <w:rsid w:val="00856173"/>
    <w:rsid w:val="008579F0"/>
    <w:rsid w:val="00860F96"/>
    <w:rsid w:val="0086163B"/>
    <w:rsid w:val="008617BA"/>
    <w:rsid w:val="008619DE"/>
    <w:rsid w:val="00864788"/>
    <w:rsid w:val="00866138"/>
    <w:rsid w:val="00871159"/>
    <w:rsid w:val="008717B5"/>
    <w:rsid w:val="00871A6C"/>
    <w:rsid w:val="00871A87"/>
    <w:rsid w:val="008730B3"/>
    <w:rsid w:val="0088079D"/>
    <w:rsid w:val="0088178A"/>
    <w:rsid w:val="00882017"/>
    <w:rsid w:val="008839D1"/>
    <w:rsid w:val="00884246"/>
    <w:rsid w:val="00884C70"/>
    <w:rsid w:val="008854BC"/>
    <w:rsid w:val="008868BA"/>
    <w:rsid w:val="00886FDD"/>
    <w:rsid w:val="00887636"/>
    <w:rsid w:val="00890560"/>
    <w:rsid w:val="00890B54"/>
    <w:rsid w:val="00893544"/>
    <w:rsid w:val="00894A7E"/>
    <w:rsid w:val="00894BA7"/>
    <w:rsid w:val="008959F1"/>
    <w:rsid w:val="008964D8"/>
    <w:rsid w:val="008967AE"/>
    <w:rsid w:val="00896D62"/>
    <w:rsid w:val="008A2947"/>
    <w:rsid w:val="008A361D"/>
    <w:rsid w:val="008A5773"/>
    <w:rsid w:val="008A619E"/>
    <w:rsid w:val="008A7717"/>
    <w:rsid w:val="008A7CB9"/>
    <w:rsid w:val="008B0A7C"/>
    <w:rsid w:val="008B0FBB"/>
    <w:rsid w:val="008B1B4B"/>
    <w:rsid w:val="008B226B"/>
    <w:rsid w:val="008B3D9F"/>
    <w:rsid w:val="008B42E3"/>
    <w:rsid w:val="008C4336"/>
    <w:rsid w:val="008D01DE"/>
    <w:rsid w:val="008D0F77"/>
    <w:rsid w:val="008D2D3D"/>
    <w:rsid w:val="008D3218"/>
    <w:rsid w:val="008D33B5"/>
    <w:rsid w:val="008D45D5"/>
    <w:rsid w:val="008D4B56"/>
    <w:rsid w:val="008D6E29"/>
    <w:rsid w:val="008D7FD3"/>
    <w:rsid w:val="008E1291"/>
    <w:rsid w:val="008E1506"/>
    <w:rsid w:val="008E4030"/>
    <w:rsid w:val="008E5284"/>
    <w:rsid w:val="008E5417"/>
    <w:rsid w:val="008E5E79"/>
    <w:rsid w:val="008E624D"/>
    <w:rsid w:val="008E713F"/>
    <w:rsid w:val="008E7526"/>
    <w:rsid w:val="008F17DC"/>
    <w:rsid w:val="008F62DA"/>
    <w:rsid w:val="008F6E37"/>
    <w:rsid w:val="00900572"/>
    <w:rsid w:val="00900741"/>
    <w:rsid w:val="0090197D"/>
    <w:rsid w:val="00902728"/>
    <w:rsid w:val="00903204"/>
    <w:rsid w:val="009047E4"/>
    <w:rsid w:val="00905CCD"/>
    <w:rsid w:val="00905D68"/>
    <w:rsid w:val="00905F14"/>
    <w:rsid w:val="0090668A"/>
    <w:rsid w:val="0090783E"/>
    <w:rsid w:val="00910C53"/>
    <w:rsid w:val="00911CA5"/>
    <w:rsid w:val="00912BE5"/>
    <w:rsid w:val="00912C82"/>
    <w:rsid w:val="00913C45"/>
    <w:rsid w:val="009140D5"/>
    <w:rsid w:val="00914146"/>
    <w:rsid w:val="00915F22"/>
    <w:rsid w:val="0091662B"/>
    <w:rsid w:val="00920144"/>
    <w:rsid w:val="00921CCD"/>
    <w:rsid w:val="00921D46"/>
    <w:rsid w:val="0092219B"/>
    <w:rsid w:val="00922A9E"/>
    <w:rsid w:val="009230FA"/>
    <w:rsid w:val="009236F4"/>
    <w:rsid w:val="0092489B"/>
    <w:rsid w:val="0092796E"/>
    <w:rsid w:val="00927EA8"/>
    <w:rsid w:val="009307C9"/>
    <w:rsid w:val="0093446A"/>
    <w:rsid w:val="0093573C"/>
    <w:rsid w:val="009357DE"/>
    <w:rsid w:val="009358DB"/>
    <w:rsid w:val="009377D2"/>
    <w:rsid w:val="00944592"/>
    <w:rsid w:val="00944BFD"/>
    <w:rsid w:val="00947763"/>
    <w:rsid w:val="00947C7E"/>
    <w:rsid w:val="00947FCA"/>
    <w:rsid w:val="009501F8"/>
    <w:rsid w:val="0095107F"/>
    <w:rsid w:val="009513E6"/>
    <w:rsid w:val="009525BF"/>
    <w:rsid w:val="0095328F"/>
    <w:rsid w:val="00955311"/>
    <w:rsid w:val="00957573"/>
    <w:rsid w:val="009615A2"/>
    <w:rsid w:val="00963A96"/>
    <w:rsid w:val="00964204"/>
    <w:rsid w:val="00964809"/>
    <w:rsid w:val="00964A36"/>
    <w:rsid w:val="00965904"/>
    <w:rsid w:val="00971B13"/>
    <w:rsid w:val="00973294"/>
    <w:rsid w:val="00973768"/>
    <w:rsid w:val="009744D1"/>
    <w:rsid w:val="00974826"/>
    <w:rsid w:val="00977469"/>
    <w:rsid w:val="009776DE"/>
    <w:rsid w:val="009819DB"/>
    <w:rsid w:val="00981B7A"/>
    <w:rsid w:val="00981BAC"/>
    <w:rsid w:val="00982992"/>
    <w:rsid w:val="00983408"/>
    <w:rsid w:val="0098571B"/>
    <w:rsid w:val="00987640"/>
    <w:rsid w:val="0099035C"/>
    <w:rsid w:val="00990625"/>
    <w:rsid w:val="009908DC"/>
    <w:rsid w:val="00990CB5"/>
    <w:rsid w:val="0099496F"/>
    <w:rsid w:val="00995B5B"/>
    <w:rsid w:val="0099672C"/>
    <w:rsid w:val="00997652"/>
    <w:rsid w:val="00997F7B"/>
    <w:rsid w:val="009A1934"/>
    <w:rsid w:val="009A1CE8"/>
    <w:rsid w:val="009A22DB"/>
    <w:rsid w:val="009A2CF2"/>
    <w:rsid w:val="009A3256"/>
    <w:rsid w:val="009A3A8A"/>
    <w:rsid w:val="009A4EF3"/>
    <w:rsid w:val="009A50F6"/>
    <w:rsid w:val="009A6EFE"/>
    <w:rsid w:val="009B0018"/>
    <w:rsid w:val="009B161C"/>
    <w:rsid w:val="009B1980"/>
    <w:rsid w:val="009B1B5A"/>
    <w:rsid w:val="009B2D48"/>
    <w:rsid w:val="009B4CD9"/>
    <w:rsid w:val="009B62B0"/>
    <w:rsid w:val="009B6C53"/>
    <w:rsid w:val="009B6CFA"/>
    <w:rsid w:val="009B6E32"/>
    <w:rsid w:val="009B7172"/>
    <w:rsid w:val="009C259B"/>
    <w:rsid w:val="009C2C85"/>
    <w:rsid w:val="009C345E"/>
    <w:rsid w:val="009C4012"/>
    <w:rsid w:val="009C431F"/>
    <w:rsid w:val="009C473C"/>
    <w:rsid w:val="009C4BFA"/>
    <w:rsid w:val="009C4D41"/>
    <w:rsid w:val="009C6068"/>
    <w:rsid w:val="009C66F0"/>
    <w:rsid w:val="009D4398"/>
    <w:rsid w:val="009D4B8F"/>
    <w:rsid w:val="009D70D7"/>
    <w:rsid w:val="009D7262"/>
    <w:rsid w:val="009E0001"/>
    <w:rsid w:val="009E1859"/>
    <w:rsid w:val="009E2FED"/>
    <w:rsid w:val="009E3168"/>
    <w:rsid w:val="009E5B60"/>
    <w:rsid w:val="009E63DD"/>
    <w:rsid w:val="009E667B"/>
    <w:rsid w:val="009E6802"/>
    <w:rsid w:val="009E7A74"/>
    <w:rsid w:val="009F02D6"/>
    <w:rsid w:val="009F13E5"/>
    <w:rsid w:val="009F155B"/>
    <w:rsid w:val="009F1A3E"/>
    <w:rsid w:val="009F3673"/>
    <w:rsid w:val="009F4EC1"/>
    <w:rsid w:val="009F5AAD"/>
    <w:rsid w:val="009F5FBB"/>
    <w:rsid w:val="009F7FBD"/>
    <w:rsid w:val="00A01926"/>
    <w:rsid w:val="00A03AE6"/>
    <w:rsid w:val="00A03AEC"/>
    <w:rsid w:val="00A05F17"/>
    <w:rsid w:val="00A0720B"/>
    <w:rsid w:val="00A13146"/>
    <w:rsid w:val="00A15FC1"/>
    <w:rsid w:val="00A16CAA"/>
    <w:rsid w:val="00A178E8"/>
    <w:rsid w:val="00A209C4"/>
    <w:rsid w:val="00A20DB9"/>
    <w:rsid w:val="00A23263"/>
    <w:rsid w:val="00A265DD"/>
    <w:rsid w:val="00A3042D"/>
    <w:rsid w:val="00A31548"/>
    <w:rsid w:val="00A3196B"/>
    <w:rsid w:val="00A322F7"/>
    <w:rsid w:val="00A33377"/>
    <w:rsid w:val="00A34194"/>
    <w:rsid w:val="00A3469F"/>
    <w:rsid w:val="00A3710A"/>
    <w:rsid w:val="00A40212"/>
    <w:rsid w:val="00A40803"/>
    <w:rsid w:val="00A40B0B"/>
    <w:rsid w:val="00A41E4F"/>
    <w:rsid w:val="00A427F3"/>
    <w:rsid w:val="00A42BE5"/>
    <w:rsid w:val="00A46B2D"/>
    <w:rsid w:val="00A475D4"/>
    <w:rsid w:val="00A516B6"/>
    <w:rsid w:val="00A531AF"/>
    <w:rsid w:val="00A53D71"/>
    <w:rsid w:val="00A53FDE"/>
    <w:rsid w:val="00A545B5"/>
    <w:rsid w:val="00A60154"/>
    <w:rsid w:val="00A60DEA"/>
    <w:rsid w:val="00A63848"/>
    <w:rsid w:val="00A64C10"/>
    <w:rsid w:val="00A6564A"/>
    <w:rsid w:val="00A6598D"/>
    <w:rsid w:val="00A65C6D"/>
    <w:rsid w:val="00A6621F"/>
    <w:rsid w:val="00A70F8F"/>
    <w:rsid w:val="00A711F8"/>
    <w:rsid w:val="00A7129D"/>
    <w:rsid w:val="00A7130B"/>
    <w:rsid w:val="00A71A97"/>
    <w:rsid w:val="00A769B1"/>
    <w:rsid w:val="00A76EBB"/>
    <w:rsid w:val="00A77CF7"/>
    <w:rsid w:val="00A822BC"/>
    <w:rsid w:val="00A82FE5"/>
    <w:rsid w:val="00A834FE"/>
    <w:rsid w:val="00A844A4"/>
    <w:rsid w:val="00A854AF"/>
    <w:rsid w:val="00A858B6"/>
    <w:rsid w:val="00A859CA"/>
    <w:rsid w:val="00A85BD9"/>
    <w:rsid w:val="00A9017D"/>
    <w:rsid w:val="00A9084E"/>
    <w:rsid w:val="00A91D13"/>
    <w:rsid w:val="00A92A18"/>
    <w:rsid w:val="00A935A4"/>
    <w:rsid w:val="00A9543F"/>
    <w:rsid w:val="00A95618"/>
    <w:rsid w:val="00AA0C8E"/>
    <w:rsid w:val="00AA2DA2"/>
    <w:rsid w:val="00AA4095"/>
    <w:rsid w:val="00AA5059"/>
    <w:rsid w:val="00AA5169"/>
    <w:rsid w:val="00AA6776"/>
    <w:rsid w:val="00AA7F3B"/>
    <w:rsid w:val="00AA7F5C"/>
    <w:rsid w:val="00AB1226"/>
    <w:rsid w:val="00AB1E2E"/>
    <w:rsid w:val="00AB29C9"/>
    <w:rsid w:val="00AB2BCC"/>
    <w:rsid w:val="00AB30A1"/>
    <w:rsid w:val="00AB4BAA"/>
    <w:rsid w:val="00AB50CB"/>
    <w:rsid w:val="00AB6C61"/>
    <w:rsid w:val="00AC2FC1"/>
    <w:rsid w:val="00AC4F49"/>
    <w:rsid w:val="00AC54C1"/>
    <w:rsid w:val="00AC5579"/>
    <w:rsid w:val="00AC635F"/>
    <w:rsid w:val="00AC64D7"/>
    <w:rsid w:val="00AC6CDC"/>
    <w:rsid w:val="00AD1712"/>
    <w:rsid w:val="00AD230C"/>
    <w:rsid w:val="00AD2414"/>
    <w:rsid w:val="00AD3008"/>
    <w:rsid w:val="00AD3AD7"/>
    <w:rsid w:val="00AD3C62"/>
    <w:rsid w:val="00AD6599"/>
    <w:rsid w:val="00AD7AFA"/>
    <w:rsid w:val="00AE0EA1"/>
    <w:rsid w:val="00AE202E"/>
    <w:rsid w:val="00AE2CA2"/>
    <w:rsid w:val="00AE38AD"/>
    <w:rsid w:val="00AE444B"/>
    <w:rsid w:val="00AE4772"/>
    <w:rsid w:val="00AE477A"/>
    <w:rsid w:val="00AE4DB4"/>
    <w:rsid w:val="00AE5123"/>
    <w:rsid w:val="00AE6EF5"/>
    <w:rsid w:val="00AF0615"/>
    <w:rsid w:val="00AF0707"/>
    <w:rsid w:val="00AF1057"/>
    <w:rsid w:val="00AF2FC7"/>
    <w:rsid w:val="00AF4DC4"/>
    <w:rsid w:val="00AF575F"/>
    <w:rsid w:val="00AF6494"/>
    <w:rsid w:val="00AF7FB7"/>
    <w:rsid w:val="00B01FA7"/>
    <w:rsid w:val="00B02113"/>
    <w:rsid w:val="00B05649"/>
    <w:rsid w:val="00B064CA"/>
    <w:rsid w:val="00B068F3"/>
    <w:rsid w:val="00B07208"/>
    <w:rsid w:val="00B1058D"/>
    <w:rsid w:val="00B10E3C"/>
    <w:rsid w:val="00B115A9"/>
    <w:rsid w:val="00B13B09"/>
    <w:rsid w:val="00B13B94"/>
    <w:rsid w:val="00B14967"/>
    <w:rsid w:val="00B1542C"/>
    <w:rsid w:val="00B15883"/>
    <w:rsid w:val="00B15D01"/>
    <w:rsid w:val="00B2141C"/>
    <w:rsid w:val="00B2218D"/>
    <w:rsid w:val="00B23496"/>
    <w:rsid w:val="00B26221"/>
    <w:rsid w:val="00B262A5"/>
    <w:rsid w:val="00B313AC"/>
    <w:rsid w:val="00B3199A"/>
    <w:rsid w:val="00B32BBD"/>
    <w:rsid w:val="00B32C65"/>
    <w:rsid w:val="00B33BD5"/>
    <w:rsid w:val="00B36A53"/>
    <w:rsid w:val="00B36D34"/>
    <w:rsid w:val="00B408AA"/>
    <w:rsid w:val="00B41876"/>
    <w:rsid w:val="00B4300A"/>
    <w:rsid w:val="00B4337D"/>
    <w:rsid w:val="00B4576F"/>
    <w:rsid w:val="00B467F3"/>
    <w:rsid w:val="00B46A21"/>
    <w:rsid w:val="00B47215"/>
    <w:rsid w:val="00B5050B"/>
    <w:rsid w:val="00B50E32"/>
    <w:rsid w:val="00B51275"/>
    <w:rsid w:val="00B52068"/>
    <w:rsid w:val="00B52254"/>
    <w:rsid w:val="00B61724"/>
    <w:rsid w:val="00B619B9"/>
    <w:rsid w:val="00B61DED"/>
    <w:rsid w:val="00B6230A"/>
    <w:rsid w:val="00B6328A"/>
    <w:rsid w:val="00B637F4"/>
    <w:rsid w:val="00B65216"/>
    <w:rsid w:val="00B6541B"/>
    <w:rsid w:val="00B656E2"/>
    <w:rsid w:val="00B67D0B"/>
    <w:rsid w:val="00B74DA0"/>
    <w:rsid w:val="00B750EE"/>
    <w:rsid w:val="00B76147"/>
    <w:rsid w:val="00B769CA"/>
    <w:rsid w:val="00B7732A"/>
    <w:rsid w:val="00B80253"/>
    <w:rsid w:val="00B8163D"/>
    <w:rsid w:val="00B817DD"/>
    <w:rsid w:val="00B86B9A"/>
    <w:rsid w:val="00B87454"/>
    <w:rsid w:val="00B87AC7"/>
    <w:rsid w:val="00B87B1A"/>
    <w:rsid w:val="00B90E1A"/>
    <w:rsid w:val="00B90F17"/>
    <w:rsid w:val="00B91A36"/>
    <w:rsid w:val="00B91F25"/>
    <w:rsid w:val="00B92664"/>
    <w:rsid w:val="00B92B1B"/>
    <w:rsid w:val="00B92D14"/>
    <w:rsid w:val="00B92F1A"/>
    <w:rsid w:val="00B93705"/>
    <w:rsid w:val="00B93B59"/>
    <w:rsid w:val="00B9432D"/>
    <w:rsid w:val="00B95037"/>
    <w:rsid w:val="00B97198"/>
    <w:rsid w:val="00B971F9"/>
    <w:rsid w:val="00BA2C6F"/>
    <w:rsid w:val="00BA2EFE"/>
    <w:rsid w:val="00BA348F"/>
    <w:rsid w:val="00BA3D33"/>
    <w:rsid w:val="00BA5590"/>
    <w:rsid w:val="00BA56D2"/>
    <w:rsid w:val="00BB292A"/>
    <w:rsid w:val="00BB3830"/>
    <w:rsid w:val="00BB3E81"/>
    <w:rsid w:val="00BB5394"/>
    <w:rsid w:val="00BB566C"/>
    <w:rsid w:val="00BB693F"/>
    <w:rsid w:val="00BB6BBD"/>
    <w:rsid w:val="00BB6EEB"/>
    <w:rsid w:val="00BB7483"/>
    <w:rsid w:val="00BC0852"/>
    <w:rsid w:val="00BC110B"/>
    <w:rsid w:val="00BC16DE"/>
    <w:rsid w:val="00BC2CF3"/>
    <w:rsid w:val="00BC3F8E"/>
    <w:rsid w:val="00BC48F0"/>
    <w:rsid w:val="00BC514C"/>
    <w:rsid w:val="00BD15EA"/>
    <w:rsid w:val="00BD1666"/>
    <w:rsid w:val="00BD2F8D"/>
    <w:rsid w:val="00BE0AA5"/>
    <w:rsid w:val="00BE1223"/>
    <w:rsid w:val="00BE2477"/>
    <w:rsid w:val="00BE3D8F"/>
    <w:rsid w:val="00BE4B52"/>
    <w:rsid w:val="00BE4F73"/>
    <w:rsid w:val="00BE5BC3"/>
    <w:rsid w:val="00BE61D2"/>
    <w:rsid w:val="00BF104B"/>
    <w:rsid w:val="00BF1921"/>
    <w:rsid w:val="00BF243A"/>
    <w:rsid w:val="00BF28BA"/>
    <w:rsid w:val="00BF2E06"/>
    <w:rsid w:val="00BF491B"/>
    <w:rsid w:val="00BF6D91"/>
    <w:rsid w:val="00BF6FCC"/>
    <w:rsid w:val="00BF7D59"/>
    <w:rsid w:val="00C02953"/>
    <w:rsid w:val="00C032C8"/>
    <w:rsid w:val="00C04F56"/>
    <w:rsid w:val="00C06407"/>
    <w:rsid w:val="00C073D4"/>
    <w:rsid w:val="00C07537"/>
    <w:rsid w:val="00C1095A"/>
    <w:rsid w:val="00C11A49"/>
    <w:rsid w:val="00C123F8"/>
    <w:rsid w:val="00C16267"/>
    <w:rsid w:val="00C164ED"/>
    <w:rsid w:val="00C169F2"/>
    <w:rsid w:val="00C20B8E"/>
    <w:rsid w:val="00C22B56"/>
    <w:rsid w:val="00C24065"/>
    <w:rsid w:val="00C24147"/>
    <w:rsid w:val="00C25C1F"/>
    <w:rsid w:val="00C25DF9"/>
    <w:rsid w:val="00C25EBA"/>
    <w:rsid w:val="00C26CB2"/>
    <w:rsid w:val="00C27217"/>
    <w:rsid w:val="00C30E6F"/>
    <w:rsid w:val="00C33174"/>
    <w:rsid w:val="00C333E0"/>
    <w:rsid w:val="00C353DE"/>
    <w:rsid w:val="00C3549C"/>
    <w:rsid w:val="00C358BB"/>
    <w:rsid w:val="00C35F8B"/>
    <w:rsid w:val="00C37A09"/>
    <w:rsid w:val="00C37A86"/>
    <w:rsid w:val="00C4022A"/>
    <w:rsid w:val="00C40A2C"/>
    <w:rsid w:val="00C4171A"/>
    <w:rsid w:val="00C42CD8"/>
    <w:rsid w:val="00C43B68"/>
    <w:rsid w:val="00C44250"/>
    <w:rsid w:val="00C444AC"/>
    <w:rsid w:val="00C4477D"/>
    <w:rsid w:val="00C45635"/>
    <w:rsid w:val="00C45B6B"/>
    <w:rsid w:val="00C462A6"/>
    <w:rsid w:val="00C46AC6"/>
    <w:rsid w:val="00C47926"/>
    <w:rsid w:val="00C47CB2"/>
    <w:rsid w:val="00C50A71"/>
    <w:rsid w:val="00C50F52"/>
    <w:rsid w:val="00C512DA"/>
    <w:rsid w:val="00C52563"/>
    <w:rsid w:val="00C53A5D"/>
    <w:rsid w:val="00C545E3"/>
    <w:rsid w:val="00C554B8"/>
    <w:rsid w:val="00C57D9C"/>
    <w:rsid w:val="00C57E95"/>
    <w:rsid w:val="00C57F07"/>
    <w:rsid w:val="00C60A0F"/>
    <w:rsid w:val="00C60E6D"/>
    <w:rsid w:val="00C61330"/>
    <w:rsid w:val="00C61D7A"/>
    <w:rsid w:val="00C638C6"/>
    <w:rsid w:val="00C639FB"/>
    <w:rsid w:val="00C644FD"/>
    <w:rsid w:val="00C64AC5"/>
    <w:rsid w:val="00C70027"/>
    <w:rsid w:val="00C73138"/>
    <w:rsid w:val="00C734A2"/>
    <w:rsid w:val="00C73971"/>
    <w:rsid w:val="00C73AE2"/>
    <w:rsid w:val="00C73DBA"/>
    <w:rsid w:val="00C740AE"/>
    <w:rsid w:val="00C74385"/>
    <w:rsid w:val="00C7504F"/>
    <w:rsid w:val="00C7514F"/>
    <w:rsid w:val="00C75AB9"/>
    <w:rsid w:val="00C7610C"/>
    <w:rsid w:val="00C7748E"/>
    <w:rsid w:val="00C8028B"/>
    <w:rsid w:val="00C80321"/>
    <w:rsid w:val="00C832A0"/>
    <w:rsid w:val="00C848A1"/>
    <w:rsid w:val="00C84E29"/>
    <w:rsid w:val="00C84EA0"/>
    <w:rsid w:val="00C85388"/>
    <w:rsid w:val="00C85CE0"/>
    <w:rsid w:val="00C87279"/>
    <w:rsid w:val="00C907B6"/>
    <w:rsid w:val="00C90D10"/>
    <w:rsid w:val="00C91395"/>
    <w:rsid w:val="00C91757"/>
    <w:rsid w:val="00C922A5"/>
    <w:rsid w:val="00C927C1"/>
    <w:rsid w:val="00C94F06"/>
    <w:rsid w:val="00C95231"/>
    <w:rsid w:val="00C96F8C"/>
    <w:rsid w:val="00CA1599"/>
    <w:rsid w:val="00CA2C79"/>
    <w:rsid w:val="00CA3722"/>
    <w:rsid w:val="00CA38D1"/>
    <w:rsid w:val="00CA3B3D"/>
    <w:rsid w:val="00CA57BF"/>
    <w:rsid w:val="00CA5B1A"/>
    <w:rsid w:val="00CA5BD0"/>
    <w:rsid w:val="00CA5FEE"/>
    <w:rsid w:val="00CB00E5"/>
    <w:rsid w:val="00CB3520"/>
    <w:rsid w:val="00CB646C"/>
    <w:rsid w:val="00CB6983"/>
    <w:rsid w:val="00CB7444"/>
    <w:rsid w:val="00CB7476"/>
    <w:rsid w:val="00CB75E3"/>
    <w:rsid w:val="00CC098B"/>
    <w:rsid w:val="00CC0B24"/>
    <w:rsid w:val="00CC15D5"/>
    <w:rsid w:val="00CC2793"/>
    <w:rsid w:val="00CC283C"/>
    <w:rsid w:val="00CC395E"/>
    <w:rsid w:val="00CC474F"/>
    <w:rsid w:val="00CC55B9"/>
    <w:rsid w:val="00CC6D3C"/>
    <w:rsid w:val="00CD18C2"/>
    <w:rsid w:val="00CD217F"/>
    <w:rsid w:val="00CD230C"/>
    <w:rsid w:val="00CD2522"/>
    <w:rsid w:val="00CD392A"/>
    <w:rsid w:val="00CD3EA3"/>
    <w:rsid w:val="00CD4485"/>
    <w:rsid w:val="00CD49AD"/>
    <w:rsid w:val="00CD534C"/>
    <w:rsid w:val="00CD5392"/>
    <w:rsid w:val="00CD6A00"/>
    <w:rsid w:val="00CE021B"/>
    <w:rsid w:val="00CE22F5"/>
    <w:rsid w:val="00CE2FAA"/>
    <w:rsid w:val="00CE46FF"/>
    <w:rsid w:val="00CE47E0"/>
    <w:rsid w:val="00CE708B"/>
    <w:rsid w:val="00CF06D2"/>
    <w:rsid w:val="00CF1E55"/>
    <w:rsid w:val="00CF1EB0"/>
    <w:rsid w:val="00CF3238"/>
    <w:rsid w:val="00CF3EB5"/>
    <w:rsid w:val="00CF6883"/>
    <w:rsid w:val="00CF69A4"/>
    <w:rsid w:val="00CF7E32"/>
    <w:rsid w:val="00D015C9"/>
    <w:rsid w:val="00D0415B"/>
    <w:rsid w:val="00D0453D"/>
    <w:rsid w:val="00D06157"/>
    <w:rsid w:val="00D06556"/>
    <w:rsid w:val="00D10D8B"/>
    <w:rsid w:val="00D115AA"/>
    <w:rsid w:val="00D11D16"/>
    <w:rsid w:val="00D123A5"/>
    <w:rsid w:val="00D12A9E"/>
    <w:rsid w:val="00D12C02"/>
    <w:rsid w:val="00D15197"/>
    <w:rsid w:val="00D1567F"/>
    <w:rsid w:val="00D20934"/>
    <w:rsid w:val="00D20D95"/>
    <w:rsid w:val="00D21D3F"/>
    <w:rsid w:val="00D229B9"/>
    <w:rsid w:val="00D22D2A"/>
    <w:rsid w:val="00D22FDC"/>
    <w:rsid w:val="00D233E7"/>
    <w:rsid w:val="00D23D9F"/>
    <w:rsid w:val="00D24598"/>
    <w:rsid w:val="00D24A2D"/>
    <w:rsid w:val="00D250BF"/>
    <w:rsid w:val="00D25BC0"/>
    <w:rsid w:val="00D26654"/>
    <w:rsid w:val="00D26EB2"/>
    <w:rsid w:val="00D32248"/>
    <w:rsid w:val="00D330B5"/>
    <w:rsid w:val="00D348D3"/>
    <w:rsid w:val="00D35B7B"/>
    <w:rsid w:val="00D36FBE"/>
    <w:rsid w:val="00D40D74"/>
    <w:rsid w:val="00D42332"/>
    <w:rsid w:val="00D42344"/>
    <w:rsid w:val="00D431AE"/>
    <w:rsid w:val="00D454E7"/>
    <w:rsid w:val="00D45A9A"/>
    <w:rsid w:val="00D47948"/>
    <w:rsid w:val="00D47E20"/>
    <w:rsid w:val="00D51349"/>
    <w:rsid w:val="00D52F67"/>
    <w:rsid w:val="00D5358E"/>
    <w:rsid w:val="00D536CC"/>
    <w:rsid w:val="00D54008"/>
    <w:rsid w:val="00D543BE"/>
    <w:rsid w:val="00D551E8"/>
    <w:rsid w:val="00D55B3F"/>
    <w:rsid w:val="00D55DE6"/>
    <w:rsid w:val="00D55EDB"/>
    <w:rsid w:val="00D62C44"/>
    <w:rsid w:val="00D638D5"/>
    <w:rsid w:val="00D63CB8"/>
    <w:rsid w:val="00D648C2"/>
    <w:rsid w:val="00D64B7F"/>
    <w:rsid w:val="00D65E0A"/>
    <w:rsid w:val="00D66DC5"/>
    <w:rsid w:val="00D66FB4"/>
    <w:rsid w:val="00D7319F"/>
    <w:rsid w:val="00D73C95"/>
    <w:rsid w:val="00D757A0"/>
    <w:rsid w:val="00D768DA"/>
    <w:rsid w:val="00D80A97"/>
    <w:rsid w:val="00D839BE"/>
    <w:rsid w:val="00D84896"/>
    <w:rsid w:val="00D8559B"/>
    <w:rsid w:val="00D879B9"/>
    <w:rsid w:val="00D87EDB"/>
    <w:rsid w:val="00D90651"/>
    <w:rsid w:val="00D90679"/>
    <w:rsid w:val="00D91177"/>
    <w:rsid w:val="00D912D0"/>
    <w:rsid w:val="00D92AAA"/>
    <w:rsid w:val="00D9386A"/>
    <w:rsid w:val="00D93ACF"/>
    <w:rsid w:val="00D94AAF"/>
    <w:rsid w:val="00D95155"/>
    <w:rsid w:val="00D967D4"/>
    <w:rsid w:val="00D9721F"/>
    <w:rsid w:val="00DA0171"/>
    <w:rsid w:val="00DA0312"/>
    <w:rsid w:val="00DA0D10"/>
    <w:rsid w:val="00DA2349"/>
    <w:rsid w:val="00DA2A6D"/>
    <w:rsid w:val="00DA6CDB"/>
    <w:rsid w:val="00DA7986"/>
    <w:rsid w:val="00DA7F51"/>
    <w:rsid w:val="00DB0664"/>
    <w:rsid w:val="00DB1687"/>
    <w:rsid w:val="00DB3866"/>
    <w:rsid w:val="00DB457D"/>
    <w:rsid w:val="00DB5999"/>
    <w:rsid w:val="00DB5B21"/>
    <w:rsid w:val="00DC1B84"/>
    <w:rsid w:val="00DC1ED8"/>
    <w:rsid w:val="00DC3737"/>
    <w:rsid w:val="00DC42D3"/>
    <w:rsid w:val="00DC4AD0"/>
    <w:rsid w:val="00DC6EF4"/>
    <w:rsid w:val="00DC7613"/>
    <w:rsid w:val="00DD05D4"/>
    <w:rsid w:val="00DD135A"/>
    <w:rsid w:val="00DD2163"/>
    <w:rsid w:val="00DD4D90"/>
    <w:rsid w:val="00DD5CDC"/>
    <w:rsid w:val="00DD6DD8"/>
    <w:rsid w:val="00DD7913"/>
    <w:rsid w:val="00DD7E52"/>
    <w:rsid w:val="00DE11C1"/>
    <w:rsid w:val="00DE46B3"/>
    <w:rsid w:val="00DE4AA1"/>
    <w:rsid w:val="00DE607E"/>
    <w:rsid w:val="00DE6483"/>
    <w:rsid w:val="00DE666A"/>
    <w:rsid w:val="00DE6956"/>
    <w:rsid w:val="00DF1E3F"/>
    <w:rsid w:val="00DF34BC"/>
    <w:rsid w:val="00DF50B6"/>
    <w:rsid w:val="00DF6CF5"/>
    <w:rsid w:val="00DF6DEF"/>
    <w:rsid w:val="00E00D78"/>
    <w:rsid w:val="00E00F58"/>
    <w:rsid w:val="00E01836"/>
    <w:rsid w:val="00E018F9"/>
    <w:rsid w:val="00E01C9A"/>
    <w:rsid w:val="00E01DA4"/>
    <w:rsid w:val="00E02020"/>
    <w:rsid w:val="00E060E4"/>
    <w:rsid w:val="00E064D8"/>
    <w:rsid w:val="00E072E3"/>
    <w:rsid w:val="00E0776D"/>
    <w:rsid w:val="00E10526"/>
    <w:rsid w:val="00E10844"/>
    <w:rsid w:val="00E10BF2"/>
    <w:rsid w:val="00E131F4"/>
    <w:rsid w:val="00E13B85"/>
    <w:rsid w:val="00E14798"/>
    <w:rsid w:val="00E14A17"/>
    <w:rsid w:val="00E1559A"/>
    <w:rsid w:val="00E15B15"/>
    <w:rsid w:val="00E16E70"/>
    <w:rsid w:val="00E1786D"/>
    <w:rsid w:val="00E17E55"/>
    <w:rsid w:val="00E211E4"/>
    <w:rsid w:val="00E22486"/>
    <w:rsid w:val="00E227AA"/>
    <w:rsid w:val="00E23480"/>
    <w:rsid w:val="00E25224"/>
    <w:rsid w:val="00E26C23"/>
    <w:rsid w:val="00E27402"/>
    <w:rsid w:val="00E27809"/>
    <w:rsid w:val="00E3026F"/>
    <w:rsid w:val="00E30604"/>
    <w:rsid w:val="00E30958"/>
    <w:rsid w:val="00E3441C"/>
    <w:rsid w:val="00E358D1"/>
    <w:rsid w:val="00E35A70"/>
    <w:rsid w:val="00E35AC9"/>
    <w:rsid w:val="00E35DA4"/>
    <w:rsid w:val="00E372C6"/>
    <w:rsid w:val="00E41D4D"/>
    <w:rsid w:val="00E424BD"/>
    <w:rsid w:val="00E5148C"/>
    <w:rsid w:val="00E51F5A"/>
    <w:rsid w:val="00E5521A"/>
    <w:rsid w:val="00E576E7"/>
    <w:rsid w:val="00E60A07"/>
    <w:rsid w:val="00E613AF"/>
    <w:rsid w:val="00E61CE2"/>
    <w:rsid w:val="00E6218A"/>
    <w:rsid w:val="00E632EF"/>
    <w:rsid w:val="00E66137"/>
    <w:rsid w:val="00E7066F"/>
    <w:rsid w:val="00E7095E"/>
    <w:rsid w:val="00E70B96"/>
    <w:rsid w:val="00E713D7"/>
    <w:rsid w:val="00E71765"/>
    <w:rsid w:val="00E721B4"/>
    <w:rsid w:val="00E727E5"/>
    <w:rsid w:val="00E72B11"/>
    <w:rsid w:val="00E73AD3"/>
    <w:rsid w:val="00E74323"/>
    <w:rsid w:val="00E7434C"/>
    <w:rsid w:val="00E74E14"/>
    <w:rsid w:val="00E751DB"/>
    <w:rsid w:val="00E751DE"/>
    <w:rsid w:val="00E75479"/>
    <w:rsid w:val="00E813CC"/>
    <w:rsid w:val="00E8263D"/>
    <w:rsid w:val="00E8351B"/>
    <w:rsid w:val="00E843C1"/>
    <w:rsid w:val="00E84ED5"/>
    <w:rsid w:val="00E855D5"/>
    <w:rsid w:val="00E87692"/>
    <w:rsid w:val="00E87720"/>
    <w:rsid w:val="00E878F8"/>
    <w:rsid w:val="00E90602"/>
    <w:rsid w:val="00E90FDA"/>
    <w:rsid w:val="00E91FB9"/>
    <w:rsid w:val="00E928B3"/>
    <w:rsid w:val="00E960EE"/>
    <w:rsid w:val="00E973C3"/>
    <w:rsid w:val="00E978DF"/>
    <w:rsid w:val="00EA00DF"/>
    <w:rsid w:val="00EA1C1D"/>
    <w:rsid w:val="00EA1E81"/>
    <w:rsid w:val="00EA3311"/>
    <w:rsid w:val="00EA462B"/>
    <w:rsid w:val="00EA48E7"/>
    <w:rsid w:val="00EA764D"/>
    <w:rsid w:val="00EA7D84"/>
    <w:rsid w:val="00EA7F99"/>
    <w:rsid w:val="00EB122D"/>
    <w:rsid w:val="00EB15F0"/>
    <w:rsid w:val="00EB1A2D"/>
    <w:rsid w:val="00EB6933"/>
    <w:rsid w:val="00EB74E6"/>
    <w:rsid w:val="00EC0931"/>
    <w:rsid w:val="00EC197D"/>
    <w:rsid w:val="00EC4363"/>
    <w:rsid w:val="00EC52A5"/>
    <w:rsid w:val="00EC6D61"/>
    <w:rsid w:val="00ED10EE"/>
    <w:rsid w:val="00ED2379"/>
    <w:rsid w:val="00ED4F18"/>
    <w:rsid w:val="00ED512D"/>
    <w:rsid w:val="00ED6ED0"/>
    <w:rsid w:val="00ED77CF"/>
    <w:rsid w:val="00EE1A35"/>
    <w:rsid w:val="00EE44A3"/>
    <w:rsid w:val="00EE4571"/>
    <w:rsid w:val="00EE491E"/>
    <w:rsid w:val="00EE4946"/>
    <w:rsid w:val="00EE5BB7"/>
    <w:rsid w:val="00EE5C68"/>
    <w:rsid w:val="00EE632F"/>
    <w:rsid w:val="00EE6DBF"/>
    <w:rsid w:val="00EF095E"/>
    <w:rsid w:val="00EF09D0"/>
    <w:rsid w:val="00EF1589"/>
    <w:rsid w:val="00EF25F3"/>
    <w:rsid w:val="00EF34B6"/>
    <w:rsid w:val="00EF54DF"/>
    <w:rsid w:val="00EF5BE5"/>
    <w:rsid w:val="00EF70BB"/>
    <w:rsid w:val="00EF7767"/>
    <w:rsid w:val="00F01946"/>
    <w:rsid w:val="00F02D40"/>
    <w:rsid w:val="00F04527"/>
    <w:rsid w:val="00F072EE"/>
    <w:rsid w:val="00F07CCE"/>
    <w:rsid w:val="00F10C91"/>
    <w:rsid w:val="00F12224"/>
    <w:rsid w:val="00F131EF"/>
    <w:rsid w:val="00F15E25"/>
    <w:rsid w:val="00F16CB1"/>
    <w:rsid w:val="00F2150A"/>
    <w:rsid w:val="00F22C83"/>
    <w:rsid w:val="00F22FFC"/>
    <w:rsid w:val="00F2385C"/>
    <w:rsid w:val="00F23DD7"/>
    <w:rsid w:val="00F23EB3"/>
    <w:rsid w:val="00F241FD"/>
    <w:rsid w:val="00F254F8"/>
    <w:rsid w:val="00F26F66"/>
    <w:rsid w:val="00F31017"/>
    <w:rsid w:val="00F32EA3"/>
    <w:rsid w:val="00F333FA"/>
    <w:rsid w:val="00F33488"/>
    <w:rsid w:val="00F34393"/>
    <w:rsid w:val="00F36FB8"/>
    <w:rsid w:val="00F37452"/>
    <w:rsid w:val="00F37A97"/>
    <w:rsid w:val="00F409AA"/>
    <w:rsid w:val="00F411F9"/>
    <w:rsid w:val="00F41C95"/>
    <w:rsid w:val="00F420BF"/>
    <w:rsid w:val="00F42556"/>
    <w:rsid w:val="00F439EA"/>
    <w:rsid w:val="00F43F07"/>
    <w:rsid w:val="00F44357"/>
    <w:rsid w:val="00F44445"/>
    <w:rsid w:val="00F44777"/>
    <w:rsid w:val="00F44B36"/>
    <w:rsid w:val="00F47A13"/>
    <w:rsid w:val="00F50791"/>
    <w:rsid w:val="00F51050"/>
    <w:rsid w:val="00F51379"/>
    <w:rsid w:val="00F5139D"/>
    <w:rsid w:val="00F51A85"/>
    <w:rsid w:val="00F53F3E"/>
    <w:rsid w:val="00F564C6"/>
    <w:rsid w:val="00F61CEB"/>
    <w:rsid w:val="00F61D69"/>
    <w:rsid w:val="00F630F3"/>
    <w:rsid w:val="00F66615"/>
    <w:rsid w:val="00F67426"/>
    <w:rsid w:val="00F716D4"/>
    <w:rsid w:val="00F72EBB"/>
    <w:rsid w:val="00F73EA5"/>
    <w:rsid w:val="00F74497"/>
    <w:rsid w:val="00F769F6"/>
    <w:rsid w:val="00F76ACF"/>
    <w:rsid w:val="00F77C95"/>
    <w:rsid w:val="00F802AE"/>
    <w:rsid w:val="00F8285A"/>
    <w:rsid w:val="00F8295F"/>
    <w:rsid w:val="00F830C7"/>
    <w:rsid w:val="00F841B0"/>
    <w:rsid w:val="00F8457F"/>
    <w:rsid w:val="00F85379"/>
    <w:rsid w:val="00F858E8"/>
    <w:rsid w:val="00F85E1C"/>
    <w:rsid w:val="00F87232"/>
    <w:rsid w:val="00F90106"/>
    <w:rsid w:val="00F91173"/>
    <w:rsid w:val="00F92D8C"/>
    <w:rsid w:val="00F933D9"/>
    <w:rsid w:val="00F93D11"/>
    <w:rsid w:val="00F950B3"/>
    <w:rsid w:val="00F9530E"/>
    <w:rsid w:val="00F95EF4"/>
    <w:rsid w:val="00F97830"/>
    <w:rsid w:val="00FA1666"/>
    <w:rsid w:val="00FA3A03"/>
    <w:rsid w:val="00FA3D84"/>
    <w:rsid w:val="00FA3FDD"/>
    <w:rsid w:val="00FA510E"/>
    <w:rsid w:val="00FA51EA"/>
    <w:rsid w:val="00FA698A"/>
    <w:rsid w:val="00FA7125"/>
    <w:rsid w:val="00FA733B"/>
    <w:rsid w:val="00FA73DA"/>
    <w:rsid w:val="00FB39A1"/>
    <w:rsid w:val="00FB4BDE"/>
    <w:rsid w:val="00FB5056"/>
    <w:rsid w:val="00FB5668"/>
    <w:rsid w:val="00FB5A0B"/>
    <w:rsid w:val="00FB6855"/>
    <w:rsid w:val="00FB7059"/>
    <w:rsid w:val="00FB7411"/>
    <w:rsid w:val="00FC0656"/>
    <w:rsid w:val="00FC08C4"/>
    <w:rsid w:val="00FC0DA2"/>
    <w:rsid w:val="00FC297F"/>
    <w:rsid w:val="00FC3909"/>
    <w:rsid w:val="00FC5EC2"/>
    <w:rsid w:val="00FD0892"/>
    <w:rsid w:val="00FD089B"/>
    <w:rsid w:val="00FD19E2"/>
    <w:rsid w:val="00FD1E9C"/>
    <w:rsid w:val="00FD32B9"/>
    <w:rsid w:val="00FD3939"/>
    <w:rsid w:val="00FD45B0"/>
    <w:rsid w:val="00FD46E1"/>
    <w:rsid w:val="00FD5FC6"/>
    <w:rsid w:val="00FD63BE"/>
    <w:rsid w:val="00FD694F"/>
    <w:rsid w:val="00FD6EF6"/>
    <w:rsid w:val="00FE1F7B"/>
    <w:rsid w:val="00FE467E"/>
    <w:rsid w:val="00FF10A7"/>
    <w:rsid w:val="00FF14D7"/>
    <w:rsid w:val="00FF206C"/>
    <w:rsid w:val="00FF3F69"/>
    <w:rsid w:val="00FF4A31"/>
    <w:rsid w:val="00FF719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Bulle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2E70"/>
    <w:pPr>
      <w:spacing w:after="200" w:line="276" w:lineRule="auto"/>
    </w:pPr>
    <w:rPr>
      <w:rFonts w:ascii="Verdana" w:hAnsi="Verdana"/>
      <w:szCs w:val="22"/>
      <w:lang w:eastAsia="en-US"/>
    </w:rPr>
  </w:style>
  <w:style w:type="paragraph" w:styleId="berschrift1">
    <w:name w:val="heading 1"/>
    <w:basedOn w:val="Standard"/>
    <w:next w:val="Standard"/>
    <w:link w:val="berschrift1Zchn"/>
    <w:qFormat/>
    <w:rsid w:val="00D65E0A"/>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qFormat/>
    <w:rsid w:val="007223AD"/>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qFormat/>
    <w:rsid w:val="00D65E0A"/>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qFormat/>
    <w:rsid w:val="00D65E0A"/>
    <w:pPr>
      <w:keepNext/>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chn"/>
    <w:uiPriority w:val="9"/>
    <w:semiHidden/>
    <w:unhideWhenUsed/>
    <w:qFormat/>
    <w:rsid w:val="00A16C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ufzhlung1strichnormal">
    <w:name w:val="a aufzählung 1 strich normal"/>
    <w:basedOn w:val="Standard"/>
    <w:rsid w:val="00C444AC"/>
    <w:pPr>
      <w:numPr>
        <w:numId w:val="1"/>
      </w:numPr>
      <w:spacing w:after="0" w:line="360" w:lineRule="atLeast"/>
    </w:pPr>
    <w:rPr>
      <w:rFonts w:eastAsia="Times New Roman"/>
      <w:szCs w:val="24"/>
      <w:lang w:eastAsia="de-DE"/>
    </w:rPr>
  </w:style>
  <w:style w:type="paragraph" w:customStyle="1" w:styleId="aaufzhlung1ziffernormal">
    <w:name w:val="a aufzählung 1 ziffer normal"/>
    <w:basedOn w:val="Standard"/>
    <w:rsid w:val="00C444AC"/>
    <w:pPr>
      <w:numPr>
        <w:numId w:val="2"/>
      </w:numPr>
      <w:spacing w:after="0" w:line="360" w:lineRule="atLeast"/>
    </w:pPr>
    <w:rPr>
      <w:rFonts w:eastAsia="Times New Roman"/>
      <w:szCs w:val="20"/>
      <w:lang w:eastAsia="de-DE"/>
    </w:rPr>
  </w:style>
  <w:style w:type="paragraph" w:customStyle="1" w:styleId="aaufzhlung2stricheingerckt">
    <w:name w:val="a aufzählung 2 strich eingerückt"/>
    <w:basedOn w:val="aaufzhlung1strichnormal"/>
    <w:rsid w:val="00C444AC"/>
    <w:pPr>
      <w:numPr>
        <w:numId w:val="3"/>
      </w:numPr>
    </w:pPr>
  </w:style>
  <w:style w:type="paragraph" w:customStyle="1" w:styleId="aaufzhlung2ziffereingerckt">
    <w:name w:val="a aufzählung 2 ziffer eingerückt"/>
    <w:basedOn w:val="aaufzhlung1ziffernormal"/>
    <w:rsid w:val="00C444AC"/>
    <w:pPr>
      <w:numPr>
        <w:numId w:val="4"/>
      </w:numPr>
    </w:pPr>
  </w:style>
  <w:style w:type="paragraph" w:customStyle="1" w:styleId="aaufzhlung3strichweiteingerckt">
    <w:name w:val="a aufzählung 3 strich weit eingerückt"/>
    <w:basedOn w:val="aaufzhlung1strichnormal"/>
    <w:rsid w:val="00C444AC"/>
    <w:pPr>
      <w:numPr>
        <w:numId w:val="5"/>
      </w:numPr>
    </w:pPr>
  </w:style>
  <w:style w:type="paragraph" w:customStyle="1" w:styleId="aaufzhlung3zifferweiteingerckt">
    <w:name w:val="a aufzählung 3 ziffer weit eingerückt"/>
    <w:basedOn w:val="aaufzhlung1ziffernormal"/>
    <w:rsid w:val="00C444AC"/>
    <w:pPr>
      <w:numPr>
        <w:numId w:val="6"/>
      </w:numPr>
    </w:pPr>
  </w:style>
  <w:style w:type="paragraph" w:customStyle="1" w:styleId="agesetzeszitat">
    <w:name w:val="a gesetzeszitat"/>
    <w:basedOn w:val="Standard"/>
    <w:rsid w:val="00C444AC"/>
    <w:pPr>
      <w:spacing w:after="0" w:line="280" w:lineRule="atLeast"/>
      <w:ind w:left="1701" w:right="851"/>
    </w:pPr>
    <w:rPr>
      <w:rFonts w:eastAsia="Times New Roman"/>
      <w:i/>
      <w:sz w:val="18"/>
      <w:szCs w:val="20"/>
      <w:lang w:eastAsia="de-DE"/>
    </w:rPr>
  </w:style>
  <w:style w:type="paragraph" w:customStyle="1" w:styleId="anormaleingerckt">
    <w:name w:val="a normal eingerückt"/>
    <w:basedOn w:val="Standard"/>
    <w:rsid w:val="00C444AC"/>
    <w:pPr>
      <w:spacing w:before="160" w:after="0" w:line="360" w:lineRule="atLeast"/>
      <w:ind w:left="851"/>
    </w:pPr>
    <w:rPr>
      <w:rFonts w:eastAsia="Times New Roman"/>
      <w:szCs w:val="20"/>
      <w:lang w:eastAsia="de-DE"/>
    </w:rPr>
  </w:style>
  <w:style w:type="paragraph" w:customStyle="1" w:styleId="aklein">
    <w:name w:val="a klein"/>
    <w:basedOn w:val="anormaleingerckt"/>
    <w:link w:val="akleinZchn"/>
    <w:rsid w:val="00C444AC"/>
    <w:pPr>
      <w:spacing w:before="80" w:line="320" w:lineRule="atLeast"/>
      <w:ind w:left="0"/>
    </w:pPr>
    <w:rPr>
      <w:sz w:val="18"/>
    </w:rPr>
  </w:style>
  <w:style w:type="paragraph" w:customStyle="1" w:styleId="akleineingerckt">
    <w:name w:val="a klein eingerückt"/>
    <w:basedOn w:val="aklein"/>
    <w:rsid w:val="00C444AC"/>
    <w:pPr>
      <w:ind w:left="851"/>
    </w:pPr>
  </w:style>
  <w:style w:type="paragraph" w:customStyle="1" w:styleId="akleinweiteingerckt">
    <w:name w:val="a klein weit eingerückt"/>
    <w:basedOn w:val="Standard"/>
    <w:rsid w:val="00C444AC"/>
    <w:pPr>
      <w:spacing w:before="80" w:after="0" w:line="320" w:lineRule="atLeast"/>
      <w:ind w:left="1701"/>
    </w:pPr>
    <w:rPr>
      <w:rFonts w:eastAsia="Times New Roman"/>
      <w:szCs w:val="20"/>
      <w:lang w:val="de-DE" w:eastAsia="de-DE"/>
    </w:rPr>
  </w:style>
  <w:style w:type="paragraph" w:customStyle="1" w:styleId="anormal">
    <w:name w:val="a normal"/>
    <w:basedOn w:val="Standard"/>
    <w:link w:val="anormalZchnZchn"/>
    <w:rsid w:val="00C444AC"/>
    <w:pPr>
      <w:spacing w:before="160" w:after="0" w:line="360" w:lineRule="atLeast"/>
    </w:pPr>
    <w:rPr>
      <w:rFonts w:eastAsia="Times New Roman"/>
      <w:szCs w:val="24"/>
      <w:lang w:eastAsia="de-DE"/>
    </w:rPr>
  </w:style>
  <w:style w:type="character" w:customStyle="1" w:styleId="anormalZchnZchn">
    <w:name w:val="a normal Zchn Zchn"/>
    <w:link w:val="anormal"/>
    <w:rsid w:val="00C444AC"/>
    <w:rPr>
      <w:rFonts w:ascii="Verdana" w:eastAsia="Times New Roman" w:hAnsi="Verdana" w:cs="Times New Roman"/>
      <w:sz w:val="20"/>
      <w:szCs w:val="24"/>
      <w:lang w:eastAsia="de-DE"/>
    </w:rPr>
  </w:style>
  <w:style w:type="paragraph" w:customStyle="1" w:styleId="anormalmitziffer">
    <w:name w:val="a normal mit ziffer"/>
    <w:basedOn w:val="Standard"/>
    <w:rsid w:val="00C444AC"/>
    <w:pPr>
      <w:numPr>
        <w:numId w:val="7"/>
      </w:numPr>
      <w:spacing w:before="160" w:after="0" w:line="360" w:lineRule="atLeast"/>
    </w:pPr>
    <w:rPr>
      <w:rFonts w:eastAsia="Times New Roman"/>
      <w:szCs w:val="20"/>
      <w:lang w:eastAsia="de-DE"/>
    </w:rPr>
  </w:style>
  <w:style w:type="paragraph" w:customStyle="1" w:styleId="anormalweiteingerckt">
    <w:name w:val="a normal weit eingerückt"/>
    <w:basedOn w:val="Standard"/>
    <w:rsid w:val="00C444AC"/>
    <w:pPr>
      <w:spacing w:before="160" w:after="0" w:line="360" w:lineRule="atLeast"/>
      <w:ind w:left="1701"/>
    </w:pPr>
    <w:rPr>
      <w:rFonts w:eastAsia="Times New Roman"/>
      <w:szCs w:val="20"/>
      <w:lang w:eastAsia="de-DE"/>
    </w:rPr>
  </w:style>
  <w:style w:type="paragraph" w:customStyle="1" w:styleId="atitel1">
    <w:name w:val="a titel 1"/>
    <w:basedOn w:val="Standard"/>
    <w:next w:val="anormal"/>
    <w:rsid w:val="00C444AC"/>
    <w:pPr>
      <w:keepNext/>
      <w:suppressAutoHyphens/>
      <w:spacing w:before="480" w:after="20" w:line="360" w:lineRule="atLeast"/>
      <w:outlineLvl w:val="0"/>
    </w:pPr>
    <w:rPr>
      <w:rFonts w:eastAsia="Times New Roman"/>
      <w:b/>
      <w:sz w:val="26"/>
      <w:szCs w:val="20"/>
      <w:lang w:eastAsia="de-DE"/>
    </w:rPr>
  </w:style>
  <w:style w:type="paragraph" w:customStyle="1" w:styleId="atitel2">
    <w:name w:val="a titel 2"/>
    <w:basedOn w:val="Standard"/>
    <w:next w:val="anormal"/>
    <w:rsid w:val="00C444AC"/>
    <w:pPr>
      <w:keepNext/>
      <w:suppressAutoHyphens/>
      <w:spacing w:before="240" w:after="20" w:line="360" w:lineRule="atLeast"/>
      <w:outlineLvl w:val="1"/>
    </w:pPr>
    <w:rPr>
      <w:rFonts w:eastAsia="Times New Roman"/>
      <w:b/>
      <w:i/>
      <w:sz w:val="24"/>
      <w:szCs w:val="20"/>
      <w:lang w:eastAsia="de-DE"/>
    </w:rPr>
  </w:style>
  <w:style w:type="paragraph" w:customStyle="1" w:styleId="atitel3">
    <w:name w:val="a titel 3"/>
    <w:basedOn w:val="Standard"/>
    <w:next w:val="anormal"/>
    <w:rsid w:val="00C444AC"/>
    <w:pPr>
      <w:keepNext/>
      <w:suppressAutoHyphens/>
      <w:spacing w:before="240" w:after="20" w:line="360" w:lineRule="atLeast"/>
      <w:outlineLvl w:val="2"/>
    </w:pPr>
    <w:rPr>
      <w:rFonts w:eastAsia="Times New Roman"/>
      <w:i/>
      <w:szCs w:val="20"/>
      <w:lang w:eastAsia="de-DE"/>
    </w:rPr>
  </w:style>
  <w:style w:type="paragraph" w:customStyle="1" w:styleId="aberlegung1">
    <w:name w:val="a überlegung 1"/>
    <w:basedOn w:val="Standard"/>
    <w:next w:val="anormaleingerckt"/>
    <w:rsid w:val="00C444AC"/>
    <w:pPr>
      <w:keepNext/>
      <w:numPr>
        <w:numId w:val="8"/>
      </w:numPr>
      <w:suppressAutoHyphens/>
      <w:spacing w:before="160" w:after="20" w:line="360" w:lineRule="atLeast"/>
      <w:contextualSpacing/>
      <w:outlineLvl w:val="0"/>
    </w:pPr>
    <w:rPr>
      <w:rFonts w:eastAsia="Times New Roman"/>
      <w:b/>
      <w:szCs w:val="20"/>
      <w:lang w:eastAsia="de-DE"/>
    </w:rPr>
  </w:style>
  <w:style w:type="paragraph" w:customStyle="1" w:styleId="aberlegung2">
    <w:name w:val="a überlegung 2"/>
    <w:basedOn w:val="Standard"/>
    <w:next w:val="anormaleingerckt"/>
    <w:rsid w:val="00C444AC"/>
    <w:pPr>
      <w:keepNext/>
      <w:numPr>
        <w:ilvl w:val="1"/>
        <w:numId w:val="8"/>
      </w:numPr>
      <w:suppressAutoHyphens/>
      <w:spacing w:before="160" w:after="20" w:line="360" w:lineRule="atLeast"/>
      <w:contextualSpacing/>
      <w:outlineLvl w:val="1"/>
    </w:pPr>
    <w:rPr>
      <w:rFonts w:eastAsia="Times New Roman"/>
      <w:b/>
      <w:szCs w:val="20"/>
      <w:lang w:eastAsia="de-DE"/>
    </w:rPr>
  </w:style>
  <w:style w:type="paragraph" w:customStyle="1" w:styleId="aberlegung3">
    <w:name w:val="a überlegung 3"/>
    <w:basedOn w:val="Standard"/>
    <w:next w:val="anormaleingerckt"/>
    <w:rsid w:val="00C444AC"/>
    <w:pPr>
      <w:keepNext/>
      <w:numPr>
        <w:ilvl w:val="2"/>
        <w:numId w:val="8"/>
      </w:numPr>
      <w:suppressAutoHyphens/>
      <w:spacing w:before="160" w:after="20" w:line="360" w:lineRule="atLeast"/>
      <w:contextualSpacing/>
      <w:outlineLvl w:val="2"/>
    </w:pPr>
    <w:rPr>
      <w:rFonts w:eastAsia="Times New Roman"/>
      <w:b/>
      <w:szCs w:val="20"/>
      <w:lang w:eastAsia="de-DE"/>
    </w:rPr>
  </w:style>
  <w:style w:type="paragraph" w:customStyle="1" w:styleId="aberlegung4">
    <w:name w:val="a überlegung 4"/>
    <w:basedOn w:val="Standard"/>
    <w:next w:val="anormaleingerckt"/>
    <w:rsid w:val="00C444AC"/>
    <w:pPr>
      <w:keepNext/>
      <w:numPr>
        <w:ilvl w:val="3"/>
        <w:numId w:val="8"/>
      </w:numPr>
      <w:suppressAutoHyphens/>
      <w:spacing w:before="160" w:after="20" w:line="360" w:lineRule="atLeast"/>
      <w:contextualSpacing/>
      <w:outlineLvl w:val="3"/>
    </w:pPr>
    <w:rPr>
      <w:rFonts w:eastAsia="Times New Roman"/>
      <w:b/>
      <w:szCs w:val="20"/>
      <w:lang w:eastAsia="de-DE"/>
    </w:rPr>
  </w:style>
  <w:style w:type="paragraph" w:customStyle="1" w:styleId="aberschrift0">
    <w:name w:val="a überschrift 0"/>
    <w:basedOn w:val="Standard"/>
    <w:next w:val="anormalmitziffer"/>
    <w:rsid w:val="00C353DE"/>
    <w:pPr>
      <w:keepNext/>
      <w:suppressAutoHyphens/>
      <w:spacing w:before="360" w:after="120" w:line="360" w:lineRule="atLeast"/>
      <w:contextualSpacing/>
      <w:outlineLvl w:val="0"/>
    </w:pPr>
    <w:rPr>
      <w:rFonts w:eastAsia="Times New Roman"/>
      <w:b/>
      <w:sz w:val="24"/>
      <w:szCs w:val="20"/>
      <w:lang w:eastAsia="de-DE"/>
    </w:rPr>
  </w:style>
  <w:style w:type="paragraph" w:customStyle="1" w:styleId="aberschrift1">
    <w:name w:val="a überschrift 1"/>
    <w:basedOn w:val="Standard"/>
    <w:next w:val="anormalmitziffer"/>
    <w:rsid w:val="00C444AC"/>
    <w:pPr>
      <w:keepNext/>
      <w:numPr>
        <w:ilvl w:val="1"/>
        <w:numId w:val="14"/>
      </w:numPr>
      <w:suppressAutoHyphens/>
      <w:spacing w:before="160" w:after="20" w:line="360" w:lineRule="atLeast"/>
      <w:contextualSpacing/>
      <w:outlineLvl w:val="1"/>
    </w:pPr>
    <w:rPr>
      <w:rFonts w:eastAsia="Times New Roman"/>
      <w:b/>
      <w:sz w:val="24"/>
      <w:szCs w:val="20"/>
      <w:lang w:eastAsia="de-DE"/>
    </w:rPr>
  </w:style>
  <w:style w:type="paragraph" w:customStyle="1" w:styleId="aberschrift2">
    <w:name w:val="a überschrift 2"/>
    <w:basedOn w:val="Standard"/>
    <w:next w:val="anormalmitziffer"/>
    <w:rsid w:val="004D286A"/>
    <w:pPr>
      <w:keepNext/>
      <w:numPr>
        <w:ilvl w:val="2"/>
        <w:numId w:val="14"/>
      </w:numPr>
      <w:suppressAutoHyphens/>
      <w:spacing w:before="160" w:after="20" w:line="360" w:lineRule="atLeast"/>
      <w:contextualSpacing/>
      <w:outlineLvl w:val="2"/>
    </w:pPr>
    <w:rPr>
      <w:rFonts w:eastAsia="Times New Roman"/>
      <w:b/>
      <w:sz w:val="22"/>
      <w:szCs w:val="20"/>
      <w:lang w:eastAsia="de-DE"/>
    </w:rPr>
  </w:style>
  <w:style w:type="paragraph" w:customStyle="1" w:styleId="aberschrift3">
    <w:name w:val="a überschrift 3"/>
    <w:basedOn w:val="Standard"/>
    <w:next w:val="anormalmitziffer"/>
    <w:rsid w:val="004D286A"/>
    <w:pPr>
      <w:keepNext/>
      <w:numPr>
        <w:ilvl w:val="3"/>
        <w:numId w:val="14"/>
      </w:numPr>
      <w:suppressAutoHyphens/>
      <w:spacing w:before="160" w:after="20" w:line="360" w:lineRule="atLeast"/>
      <w:contextualSpacing/>
      <w:outlineLvl w:val="3"/>
    </w:pPr>
    <w:rPr>
      <w:rFonts w:eastAsia="Times New Roman"/>
      <w:b/>
      <w:szCs w:val="20"/>
      <w:lang w:eastAsia="de-DE"/>
    </w:rPr>
  </w:style>
  <w:style w:type="paragraph" w:customStyle="1" w:styleId="aberschrift4">
    <w:name w:val="a überschrift 4"/>
    <w:basedOn w:val="Standard"/>
    <w:next w:val="anormalmitziffer"/>
    <w:rsid w:val="00597AD3"/>
    <w:pPr>
      <w:keepNext/>
      <w:numPr>
        <w:ilvl w:val="4"/>
        <w:numId w:val="14"/>
      </w:numPr>
      <w:suppressAutoHyphens/>
      <w:spacing w:before="160" w:after="20" w:line="360" w:lineRule="atLeast"/>
      <w:contextualSpacing/>
      <w:outlineLvl w:val="4"/>
    </w:pPr>
    <w:rPr>
      <w:rFonts w:eastAsia="Times New Roman"/>
      <w:b/>
      <w:szCs w:val="20"/>
      <w:lang w:eastAsia="de-DE"/>
    </w:rPr>
  </w:style>
  <w:style w:type="paragraph" w:customStyle="1" w:styleId="aberschrift5">
    <w:name w:val="a überschrift 5"/>
    <w:basedOn w:val="aberschrift4"/>
    <w:next w:val="anormalmitziffer"/>
    <w:rsid w:val="00C444AC"/>
    <w:pPr>
      <w:numPr>
        <w:ilvl w:val="5"/>
      </w:numPr>
      <w:outlineLvl w:val="5"/>
    </w:pPr>
  </w:style>
  <w:style w:type="paragraph" w:customStyle="1" w:styleId="badresse">
    <w:name w:val="b adresse"/>
    <w:basedOn w:val="Standard"/>
    <w:rsid w:val="00C444AC"/>
    <w:pPr>
      <w:tabs>
        <w:tab w:val="right" w:pos="8647"/>
      </w:tabs>
      <w:spacing w:after="0" w:line="240" w:lineRule="auto"/>
    </w:pPr>
    <w:rPr>
      <w:rFonts w:eastAsia="Times New Roman"/>
      <w:szCs w:val="24"/>
      <w:lang w:eastAsia="de-DE"/>
    </w:rPr>
  </w:style>
  <w:style w:type="paragraph" w:customStyle="1" w:styleId="bbetreff">
    <w:name w:val="b betreff"/>
    <w:basedOn w:val="Standard"/>
    <w:next w:val="Standard"/>
    <w:rsid w:val="00C444AC"/>
    <w:pPr>
      <w:spacing w:after="600" w:line="360" w:lineRule="atLeast"/>
    </w:pPr>
    <w:rPr>
      <w:rFonts w:eastAsia="Times New Roman"/>
      <w:b/>
      <w:bCs/>
      <w:szCs w:val="24"/>
      <w:lang w:eastAsia="de-DE"/>
    </w:rPr>
  </w:style>
  <w:style w:type="paragraph" w:customStyle="1" w:styleId="bBO">
    <w:name w:val="b BO"/>
    <w:basedOn w:val="anormal"/>
    <w:rsid w:val="00C444AC"/>
    <w:pPr>
      <w:spacing w:before="120" w:line="280" w:lineRule="atLeast"/>
    </w:pPr>
    <w:rPr>
      <w:b/>
    </w:rPr>
  </w:style>
  <w:style w:type="paragraph" w:customStyle="1" w:styleId="bBOBeilage">
    <w:name w:val="b BO Beilage"/>
    <w:basedOn w:val="anormal"/>
    <w:rsid w:val="00C444AC"/>
    <w:pPr>
      <w:spacing w:before="120" w:line="280" w:lineRule="atLeast"/>
      <w:jc w:val="right"/>
    </w:pPr>
    <w:rPr>
      <w:i/>
    </w:rPr>
  </w:style>
  <w:style w:type="paragraph" w:customStyle="1" w:styleId="bdatum">
    <w:name w:val="b datum"/>
    <w:basedOn w:val="Standard"/>
    <w:rsid w:val="00C444AC"/>
    <w:pPr>
      <w:spacing w:after="0" w:line="240" w:lineRule="auto"/>
    </w:pPr>
    <w:rPr>
      <w:rFonts w:eastAsia="Times New Roman"/>
      <w:szCs w:val="20"/>
      <w:lang w:eastAsia="de-DE"/>
    </w:rPr>
  </w:style>
  <w:style w:type="paragraph" w:customStyle="1" w:styleId="binhaltsverzeichnis">
    <w:name w:val="b inhaltsverzeichnis"/>
    <w:basedOn w:val="Standard"/>
    <w:next w:val="anormal"/>
    <w:rsid w:val="00C444AC"/>
    <w:pPr>
      <w:spacing w:after="240" w:line="240" w:lineRule="auto"/>
    </w:pPr>
    <w:rPr>
      <w:rFonts w:eastAsia="Times New Roman"/>
      <w:b/>
      <w:sz w:val="24"/>
      <w:szCs w:val="20"/>
      <w:lang w:eastAsia="de-DE"/>
    </w:rPr>
  </w:style>
  <w:style w:type="paragraph" w:customStyle="1" w:styleId="bnormalfrBO">
    <w:name w:val="b normal für BO"/>
    <w:basedOn w:val="anormal"/>
    <w:rsid w:val="00C444AC"/>
    <w:pPr>
      <w:numPr>
        <w:numId w:val="10"/>
      </w:numPr>
      <w:suppressAutoHyphens/>
      <w:spacing w:before="120" w:line="280" w:lineRule="atLeast"/>
    </w:pPr>
    <w:rPr>
      <w:szCs w:val="20"/>
    </w:rPr>
  </w:style>
  <w:style w:type="paragraph" w:customStyle="1" w:styleId="brubrumrechtsbegehrenaufzhlung">
    <w:name w:val="b rubrum rechtsbegehren aufzählung"/>
    <w:basedOn w:val="aaufzhlung2ziffereingerckt"/>
    <w:rsid w:val="00C444AC"/>
    <w:pPr>
      <w:numPr>
        <w:numId w:val="0"/>
      </w:numPr>
      <w:ind w:right="567"/>
    </w:pPr>
  </w:style>
  <w:style w:type="paragraph" w:customStyle="1" w:styleId="brubrumtitelzentriert">
    <w:name w:val="b rubrum titel zentriert"/>
    <w:basedOn w:val="Standard"/>
    <w:rsid w:val="00C444AC"/>
    <w:pPr>
      <w:spacing w:before="360" w:after="120" w:line="240" w:lineRule="auto"/>
      <w:jc w:val="center"/>
    </w:pPr>
    <w:rPr>
      <w:rFonts w:eastAsia="Times New Roman"/>
      <w:b/>
      <w:bCs/>
      <w:szCs w:val="20"/>
      <w:lang w:eastAsia="de-DE"/>
    </w:rPr>
  </w:style>
  <w:style w:type="paragraph" w:customStyle="1" w:styleId="brubrumzeilenlinks">
    <w:name w:val="b rubrum zeilen links"/>
    <w:basedOn w:val="Standard"/>
    <w:rsid w:val="00C444AC"/>
    <w:pPr>
      <w:spacing w:before="120" w:after="0" w:line="280" w:lineRule="atLeast"/>
    </w:pPr>
    <w:rPr>
      <w:rFonts w:eastAsia="Times New Roman"/>
      <w:szCs w:val="20"/>
      <w:lang w:eastAsia="de-DE"/>
    </w:rPr>
  </w:style>
  <w:style w:type="paragraph" w:customStyle="1" w:styleId="brubrumzeilenrechtsunterstrichen">
    <w:name w:val="b rubrum zeilen rechts unterstrichen"/>
    <w:basedOn w:val="Standard"/>
    <w:rsid w:val="00C444AC"/>
    <w:pPr>
      <w:spacing w:after="0" w:line="240" w:lineRule="auto"/>
      <w:jc w:val="right"/>
    </w:pPr>
    <w:rPr>
      <w:rFonts w:eastAsia="Times New Roman"/>
      <w:szCs w:val="20"/>
      <w:u w:val="single"/>
      <w:lang w:eastAsia="de-DE"/>
    </w:rPr>
  </w:style>
  <w:style w:type="paragraph" w:customStyle="1" w:styleId="brubrumzeilenzentriert">
    <w:name w:val="b rubrum zeilen zentriert"/>
    <w:basedOn w:val="Standard"/>
    <w:rsid w:val="00C444AC"/>
    <w:pPr>
      <w:spacing w:before="240" w:after="120" w:line="240" w:lineRule="auto"/>
      <w:jc w:val="center"/>
    </w:pPr>
    <w:rPr>
      <w:rFonts w:eastAsia="Times New Roman"/>
      <w:szCs w:val="20"/>
      <w:lang w:eastAsia="de-DE"/>
    </w:rPr>
  </w:style>
  <w:style w:type="character" w:customStyle="1" w:styleId="berschrift1Zchn">
    <w:name w:val="Überschrift 1 Zchn"/>
    <w:link w:val="berschrift1"/>
    <w:uiPriority w:val="9"/>
    <w:rsid w:val="00D65E0A"/>
    <w:rPr>
      <w:rFonts w:ascii="Cambria" w:eastAsia="Times New Roman" w:hAnsi="Cambria" w:cs="Times New Roman"/>
      <w:b/>
      <w:bCs/>
      <w:kern w:val="32"/>
      <w:sz w:val="32"/>
      <w:szCs w:val="32"/>
      <w:lang w:eastAsia="en-US"/>
    </w:rPr>
  </w:style>
  <w:style w:type="character" w:customStyle="1" w:styleId="berschrift2Zchn">
    <w:name w:val="Überschrift 2 Zchn"/>
    <w:link w:val="berschrift2"/>
    <w:rsid w:val="00D65E0A"/>
    <w:rPr>
      <w:rFonts w:ascii="Cambria" w:eastAsia="Times New Roman" w:hAnsi="Cambria"/>
      <w:b/>
      <w:bCs/>
      <w:i/>
      <w:iCs/>
      <w:sz w:val="28"/>
      <w:szCs w:val="28"/>
      <w:lang w:eastAsia="en-US"/>
    </w:rPr>
  </w:style>
  <w:style w:type="character" w:customStyle="1" w:styleId="berschrift3Zchn">
    <w:name w:val="Überschrift 3 Zchn"/>
    <w:link w:val="berschrift3"/>
    <w:uiPriority w:val="9"/>
    <w:semiHidden/>
    <w:rsid w:val="00D65E0A"/>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semiHidden/>
    <w:rsid w:val="00D65E0A"/>
    <w:rPr>
      <w:rFonts w:ascii="Calibri" w:eastAsia="Times New Roman" w:hAnsi="Calibri" w:cs="Times New Roman"/>
      <w:b/>
      <w:bCs/>
      <w:sz w:val="28"/>
      <w:szCs w:val="28"/>
      <w:lang w:eastAsia="en-US"/>
    </w:rPr>
  </w:style>
  <w:style w:type="paragraph" w:styleId="Verzeichnis1">
    <w:name w:val="toc 1"/>
    <w:basedOn w:val="Standard"/>
    <w:next w:val="Standard"/>
    <w:autoRedefine/>
    <w:uiPriority w:val="39"/>
    <w:unhideWhenUsed/>
    <w:rsid w:val="00D65E0A"/>
  </w:style>
  <w:style w:type="paragraph" w:styleId="Verzeichnis2">
    <w:name w:val="toc 2"/>
    <w:basedOn w:val="Standard"/>
    <w:next w:val="Standard"/>
    <w:autoRedefine/>
    <w:uiPriority w:val="39"/>
    <w:unhideWhenUsed/>
    <w:rsid w:val="00464DFB"/>
    <w:pPr>
      <w:tabs>
        <w:tab w:val="left" w:pos="880"/>
        <w:tab w:val="right" w:leader="dot" w:pos="8494"/>
      </w:tabs>
      <w:ind w:left="567" w:hanging="567"/>
    </w:pPr>
  </w:style>
  <w:style w:type="paragraph" w:styleId="Verzeichnis3">
    <w:name w:val="toc 3"/>
    <w:basedOn w:val="Standard"/>
    <w:next w:val="Standard"/>
    <w:autoRedefine/>
    <w:uiPriority w:val="39"/>
    <w:unhideWhenUsed/>
    <w:rsid w:val="00464DFB"/>
    <w:pPr>
      <w:tabs>
        <w:tab w:val="left" w:pos="1276"/>
        <w:tab w:val="right" w:leader="dot" w:pos="8494"/>
      </w:tabs>
      <w:ind w:left="1276" w:hanging="709"/>
    </w:pPr>
  </w:style>
  <w:style w:type="paragraph" w:styleId="Verzeichnis4">
    <w:name w:val="toc 4"/>
    <w:basedOn w:val="Standard"/>
    <w:next w:val="Standard"/>
    <w:autoRedefine/>
    <w:uiPriority w:val="39"/>
    <w:unhideWhenUsed/>
    <w:rsid w:val="00464DFB"/>
    <w:pPr>
      <w:tabs>
        <w:tab w:val="right" w:leader="dot" w:pos="8494"/>
      </w:tabs>
      <w:ind w:left="1985" w:hanging="709"/>
    </w:pPr>
  </w:style>
  <w:style w:type="character" w:styleId="Hyperlink">
    <w:name w:val="Hyperlink"/>
    <w:unhideWhenUsed/>
    <w:rsid w:val="00D65E0A"/>
    <w:rPr>
      <w:color w:val="0000FF"/>
      <w:u w:val="single"/>
    </w:rPr>
  </w:style>
  <w:style w:type="paragraph" w:styleId="berarbeitung">
    <w:name w:val="Revision"/>
    <w:hidden/>
    <w:uiPriority w:val="99"/>
    <w:semiHidden/>
    <w:rsid w:val="00AF0615"/>
    <w:rPr>
      <w:rFonts w:ascii="Verdana" w:hAnsi="Verdana"/>
      <w:szCs w:val="22"/>
      <w:lang w:eastAsia="en-US"/>
    </w:rPr>
  </w:style>
  <w:style w:type="paragraph" w:styleId="Sprechblasentext">
    <w:name w:val="Balloon Text"/>
    <w:basedOn w:val="Standard"/>
    <w:link w:val="SprechblasentextZchn"/>
    <w:uiPriority w:val="99"/>
    <w:semiHidden/>
    <w:unhideWhenUsed/>
    <w:rsid w:val="00AF061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AF0615"/>
    <w:rPr>
      <w:rFonts w:ascii="Tahoma" w:hAnsi="Tahoma" w:cs="Tahoma"/>
      <w:sz w:val="16"/>
      <w:szCs w:val="16"/>
      <w:lang w:eastAsia="en-US"/>
    </w:rPr>
  </w:style>
  <w:style w:type="character" w:styleId="BesuchterHyperlink">
    <w:name w:val="FollowedHyperlink"/>
    <w:uiPriority w:val="99"/>
    <w:semiHidden/>
    <w:unhideWhenUsed/>
    <w:rsid w:val="00C73971"/>
    <w:rPr>
      <w:color w:val="800080"/>
      <w:u w:val="single"/>
    </w:rPr>
  </w:style>
  <w:style w:type="paragraph" w:styleId="Funotentext">
    <w:name w:val="footnote text"/>
    <w:basedOn w:val="Standard"/>
    <w:link w:val="FunotentextZchn"/>
    <w:unhideWhenUsed/>
    <w:rsid w:val="00081E8F"/>
    <w:pPr>
      <w:spacing w:after="20"/>
    </w:pPr>
    <w:rPr>
      <w:sz w:val="16"/>
      <w:szCs w:val="20"/>
    </w:rPr>
  </w:style>
  <w:style w:type="character" w:customStyle="1" w:styleId="FunotentextZchn">
    <w:name w:val="Fußnotentext Zchn"/>
    <w:link w:val="Funotentext"/>
    <w:rsid w:val="00081E8F"/>
    <w:rPr>
      <w:rFonts w:ascii="Verdana" w:hAnsi="Verdana"/>
      <w:sz w:val="16"/>
      <w:lang w:eastAsia="en-US"/>
    </w:rPr>
  </w:style>
  <w:style w:type="character" w:styleId="Funotenzeichen">
    <w:name w:val="footnote reference"/>
    <w:unhideWhenUsed/>
    <w:rsid w:val="00CE47E0"/>
    <w:rPr>
      <w:vertAlign w:val="superscript"/>
    </w:rPr>
  </w:style>
  <w:style w:type="character" w:styleId="Kommentarzeichen">
    <w:name w:val="annotation reference"/>
    <w:unhideWhenUsed/>
    <w:rsid w:val="009E0001"/>
    <w:rPr>
      <w:sz w:val="16"/>
      <w:szCs w:val="16"/>
    </w:rPr>
  </w:style>
  <w:style w:type="paragraph" w:styleId="Kommentartext">
    <w:name w:val="annotation text"/>
    <w:basedOn w:val="Standard"/>
    <w:link w:val="KommentartextZchn"/>
    <w:unhideWhenUsed/>
    <w:rsid w:val="009E0001"/>
    <w:rPr>
      <w:szCs w:val="20"/>
    </w:rPr>
  </w:style>
  <w:style w:type="character" w:customStyle="1" w:styleId="KommentartextZchn">
    <w:name w:val="Kommentartext Zchn"/>
    <w:link w:val="Kommentartext"/>
    <w:rsid w:val="009E0001"/>
    <w:rPr>
      <w:rFonts w:ascii="Verdana" w:hAnsi="Verdana"/>
      <w:lang w:eastAsia="en-US"/>
    </w:rPr>
  </w:style>
  <w:style w:type="paragraph" w:styleId="Kommentarthema">
    <w:name w:val="annotation subject"/>
    <w:basedOn w:val="Kommentartext"/>
    <w:next w:val="Kommentartext"/>
    <w:link w:val="KommentarthemaZchn"/>
    <w:uiPriority w:val="99"/>
    <w:semiHidden/>
    <w:unhideWhenUsed/>
    <w:rsid w:val="009E0001"/>
    <w:rPr>
      <w:b/>
      <w:bCs/>
    </w:rPr>
  </w:style>
  <w:style w:type="character" w:customStyle="1" w:styleId="KommentarthemaZchn">
    <w:name w:val="Kommentarthema Zchn"/>
    <w:link w:val="Kommentarthema"/>
    <w:uiPriority w:val="99"/>
    <w:semiHidden/>
    <w:rsid w:val="009E0001"/>
    <w:rPr>
      <w:rFonts w:ascii="Verdana" w:hAnsi="Verdana"/>
      <w:b/>
      <w:bCs/>
      <w:lang w:eastAsia="en-US"/>
    </w:rPr>
  </w:style>
  <w:style w:type="paragraph" w:styleId="Kopfzeile">
    <w:name w:val="header"/>
    <w:basedOn w:val="Standard"/>
    <w:link w:val="KopfzeileZchn"/>
    <w:uiPriority w:val="99"/>
    <w:unhideWhenUsed/>
    <w:rsid w:val="00C073D4"/>
    <w:pPr>
      <w:tabs>
        <w:tab w:val="center" w:pos="4536"/>
        <w:tab w:val="right" w:pos="9072"/>
      </w:tabs>
      <w:spacing w:after="0" w:line="240" w:lineRule="auto"/>
    </w:pPr>
  </w:style>
  <w:style w:type="character" w:customStyle="1" w:styleId="KopfzeileZchn">
    <w:name w:val="Kopfzeile Zchn"/>
    <w:link w:val="Kopfzeile"/>
    <w:uiPriority w:val="99"/>
    <w:rsid w:val="00C073D4"/>
    <w:rPr>
      <w:rFonts w:ascii="Verdana" w:hAnsi="Verdana"/>
      <w:szCs w:val="22"/>
      <w:lang w:eastAsia="en-US"/>
    </w:rPr>
  </w:style>
  <w:style w:type="paragraph" w:styleId="Fuzeile">
    <w:name w:val="footer"/>
    <w:basedOn w:val="Standard"/>
    <w:link w:val="FuzeileZchn"/>
    <w:uiPriority w:val="99"/>
    <w:unhideWhenUsed/>
    <w:rsid w:val="00C073D4"/>
    <w:pPr>
      <w:tabs>
        <w:tab w:val="center" w:pos="4536"/>
        <w:tab w:val="right" w:pos="9072"/>
      </w:tabs>
      <w:spacing w:after="0" w:line="240" w:lineRule="auto"/>
    </w:pPr>
  </w:style>
  <w:style w:type="character" w:customStyle="1" w:styleId="FuzeileZchn">
    <w:name w:val="Fußzeile Zchn"/>
    <w:link w:val="Fuzeile"/>
    <w:uiPriority w:val="99"/>
    <w:rsid w:val="00C073D4"/>
    <w:rPr>
      <w:rFonts w:ascii="Verdana" w:hAnsi="Verdana"/>
      <w:szCs w:val="22"/>
      <w:lang w:eastAsia="en-US"/>
    </w:rPr>
  </w:style>
  <w:style w:type="paragraph" w:customStyle="1" w:styleId="AAATextmitZiffer">
    <w:name w:val="AAAText mit Ziffer"/>
    <w:basedOn w:val="Standard"/>
    <w:link w:val="AAATextmitZifferZchnZchn"/>
    <w:rsid w:val="00D015C9"/>
    <w:pPr>
      <w:numPr>
        <w:numId w:val="11"/>
      </w:numPr>
      <w:tabs>
        <w:tab w:val="right" w:pos="8647"/>
      </w:tabs>
      <w:spacing w:after="160" w:line="360" w:lineRule="atLeast"/>
    </w:pPr>
    <w:rPr>
      <w:rFonts w:eastAsia="Times New Roman"/>
      <w:szCs w:val="24"/>
      <w:lang w:eastAsia="de-DE"/>
    </w:rPr>
  </w:style>
  <w:style w:type="character" w:customStyle="1" w:styleId="AAATextmitZifferZchnZchn">
    <w:name w:val="AAAText mit Ziffer Zchn Zchn"/>
    <w:link w:val="AAATextmitZiffer"/>
    <w:rsid w:val="00D015C9"/>
    <w:rPr>
      <w:rFonts w:ascii="Verdana" w:eastAsia="Times New Roman" w:hAnsi="Verdana"/>
      <w:szCs w:val="24"/>
      <w:lang w:eastAsia="de-DE"/>
    </w:rPr>
  </w:style>
  <w:style w:type="paragraph" w:customStyle="1" w:styleId="AufzhlungStrich1">
    <w:name w:val="Aufzählung Strich 1"/>
    <w:basedOn w:val="Standard"/>
    <w:rsid w:val="00C87279"/>
    <w:pPr>
      <w:numPr>
        <w:numId w:val="12"/>
      </w:numPr>
      <w:tabs>
        <w:tab w:val="right" w:pos="8647"/>
      </w:tabs>
      <w:spacing w:after="0" w:line="360" w:lineRule="atLeast"/>
    </w:pPr>
    <w:rPr>
      <w:rFonts w:eastAsia="Times New Roman"/>
      <w:szCs w:val="24"/>
      <w:lang w:eastAsia="de-DE"/>
    </w:rPr>
  </w:style>
  <w:style w:type="paragraph" w:customStyle="1" w:styleId="TextEinzug">
    <w:name w:val="Text Einzug"/>
    <w:basedOn w:val="Standard"/>
    <w:link w:val="TextEinzugZchn"/>
    <w:rsid w:val="00C87279"/>
    <w:pPr>
      <w:tabs>
        <w:tab w:val="right" w:pos="8647"/>
      </w:tabs>
      <w:spacing w:after="160" w:line="360" w:lineRule="atLeast"/>
      <w:ind w:left="851"/>
    </w:pPr>
    <w:rPr>
      <w:rFonts w:eastAsia="Times New Roman"/>
      <w:szCs w:val="24"/>
      <w:lang w:eastAsia="de-DE"/>
    </w:rPr>
  </w:style>
  <w:style w:type="paragraph" w:customStyle="1" w:styleId="AufzhlungStrich2">
    <w:name w:val="Aufzählung Strich 2"/>
    <w:basedOn w:val="AufzhlungStrich1"/>
    <w:rsid w:val="00C87279"/>
    <w:pPr>
      <w:tabs>
        <w:tab w:val="left" w:pos="1701"/>
      </w:tabs>
      <w:ind w:left="1702"/>
    </w:pPr>
  </w:style>
  <w:style w:type="character" w:customStyle="1" w:styleId="TextEinzugZchn">
    <w:name w:val="Text Einzug Zchn"/>
    <w:link w:val="TextEinzug"/>
    <w:rsid w:val="00C87279"/>
    <w:rPr>
      <w:rFonts w:ascii="Verdana" w:eastAsia="Times New Roman" w:hAnsi="Verdana"/>
      <w:szCs w:val="24"/>
      <w:lang w:eastAsia="de-DE"/>
    </w:rPr>
  </w:style>
  <w:style w:type="paragraph" w:styleId="Aufzhlungszeichen">
    <w:name w:val="List Bullet"/>
    <w:basedOn w:val="Standard"/>
    <w:unhideWhenUsed/>
    <w:rsid w:val="007223AD"/>
    <w:pPr>
      <w:numPr>
        <w:numId w:val="13"/>
      </w:numPr>
      <w:contextualSpacing/>
    </w:pPr>
  </w:style>
  <w:style w:type="table" w:styleId="Tabellenraster">
    <w:name w:val="Table Grid"/>
    <w:basedOn w:val="NormaleTabelle"/>
    <w:rsid w:val="008A6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1398F"/>
    <w:pPr>
      <w:ind w:left="708"/>
    </w:pPr>
  </w:style>
  <w:style w:type="paragraph" w:styleId="Verzeichnis5">
    <w:name w:val="toc 5"/>
    <w:basedOn w:val="Standard"/>
    <w:next w:val="Standard"/>
    <w:autoRedefine/>
    <w:uiPriority w:val="39"/>
    <w:unhideWhenUsed/>
    <w:rsid w:val="00500539"/>
    <w:pPr>
      <w:spacing w:after="100"/>
      <w:ind w:left="880"/>
    </w:pPr>
    <w:rPr>
      <w:rFonts w:ascii="Calibri" w:eastAsia="Times New Roman" w:hAnsi="Calibri"/>
      <w:sz w:val="22"/>
      <w:lang w:eastAsia="de-CH"/>
    </w:rPr>
  </w:style>
  <w:style w:type="paragraph" w:styleId="Verzeichnis6">
    <w:name w:val="toc 6"/>
    <w:basedOn w:val="Standard"/>
    <w:next w:val="Standard"/>
    <w:autoRedefine/>
    <w:uiPriority w:val="39"/>
    <w:unhideWhenUsed/>
    <w:rsid w:val="00500539"/>
    <w:pPr>
      <w:spacing w:after="100"/>
      <w:ind w:left="1100"/>
    </w:pPr>
    <w:rPr>
      <w:rFonts w:ascii="Calibri" w:eastAsia="Times New Roman" w:hAnsi="Calibri"/>
      <w:sz w:val="22"/>
      <w:lang w:eastAsia="de-CH"/>
    </w:rPr>
  </w:style>
  <w:style w:type="paragraph" w:styleId="Verzeichnis7">
    <w:name w:val="toc 7"/>
    <w:basedOn w:val="Standard"/>
    <w:next w:val="Standard"/>
    <w:autoRedefine/>
    <w:uiPriority w:val="39"/>
    <w:unhideWhenUsed/>
    <w:rsid w:val="00500539"/>
    <w:pPr>
      <w:spacing w:after="100"/>
      <w:ind w:left="1320"/>
    </w:pPr>
    <w:rPr>
      <w:rFonts w:ascii="Calibri" w:eastAsia="Times New Roman" w:hAnsi="Calibri"/>
      <w:sz w:val="22"/>
      <w:lang w:eastAsia="de-CH"/>
    </w:rPr>
  </w:style>
  <w:style w:type="paragraph" w:styleId="Verzeichnis8">
    <w:name w:val="toc 8"/>
    <w:basedOn w:val="Standard"/>
    <w:next w:val="Standard"/>
    <w:autoRedefine/>
    <w:uiPriority w:val="39"/>
    <w:unhideWhenUsed/>
    <w:rsid w:val="00500539"/>
    <w:pPr>
      <w:spacing w:after="100"/>
      <w:ind w:left="1540"/>
    </w:pPr>
    <w:rPr>
      <w:rFonts w:ascii="Calibri" w:eastAsia="Times New Roman" w:hAnsi="Calibri"/>
      <w:sz w:val="22"/>
      <w:lang w:eastAsia="de-CH"/>
    </w:rPr>
  </w:style>
  <w:style w:type="paragraph" w:styleId="Verzeichnis9">
    <w:name w:val="toc 9"/>
    <w:basedOn w:val="Standard"/>
    <w:next w:val="Standard"/>
    <w:autoRedefine/>
    <w:uiPriority w:val="39"/>
    <w:unhideWhenUsed/>
    <w:rsid w:val="00500539"/>
    <w:pPr>
      <w:spacing w:after="100"/>
      <w:ind w:left="1760"/>
    </w:pPr>
    <w:rPr>
      <w:rFonts w:ascii="Calibri" w:eastAsia="Times New Roman" w:hAnsi="Calibri"/>
      <w:sz w:val="22"/>
      <w:lang w:eastAsia="de-CH"/>
    </w:rPr>
  </w:style>
  <w:style w:type="character" w:styleId="Endnotenzeichen">
    <w:name w:val="endnote reference"/>
    <w:uiPriority w:val="99"/>
    <w:semiHidden/>
    <w:unhideWhenUsed/>
    <w:rsid w:val="00913C45"/>
    <w:rPr>
      <w:vertAlign w:val="superscript"/>
    </w:rPr>
  </w:style>
  <w:style w:type="character" w:customStyle="1" w:styleId="berschrift5Zchn">
    <w:name w:val="Überschrift 5 Zchn"/>
    <w:basedOn w:val="Absatz-Standardschriftart"/>
    <w:link w:val="berschrift5"/>
    <w:uiPriority w:val="9"/>
    <w:semiHidden/>
    <w:rsid w:val="00A16CAA"/>
    <w:rPr>
      <w:rFonts w:asciiTheme="majorHAnsi" w:eastAsiaTheme="majorEastAsia" w:hAnsiTheme="majorHAnsi" w:cstheme="majorBidi"/>
      <w:color w:val="243F60" w:themeColor="accent1" w:themeShade="7F"/>
      <w:szCs w:val="22"/>
      <w:lang w:eastAsia="en-US"/>
    </w:rPr>
  </w:style>
  <w:style w:type="paragraph" w:styleId="StandardWeb">
    <w:name w:val="Normal (Web)"/>
    <w:basedOn w:val="Standard"/>
    <w:uiPriority w:val="99"/>
    <w:unhideWhenUsed/>
    <w:rsid w:val="007A4474"/>
    <w:pPr>
      <w:spacing w:before="100" w:beforeAutospacing="1" w:after="100" w:afterAutospacing="1" w:line="240" w:lineRule="auto"/>
    </w:pPr>
    <w:rPr>
      <w:rFonts w:ascii="Times New Roman" w:eastAsia="Times New Roman" w:hAnsi="Times New Roman"/>
      <w:sz w:val="24"/>
      <w:szCs w:val="24"/>
      <w:lang w:eastAsia="de-CH"/>
    </w:rPr>
  </w:style>
  <w:style w:type="character" w:customStyle="1" w:styleId="exactmatch">
    <w:name w:val="exact_match"/>
    <w:basedOn w:val="Absatz-Standardschriftart"/>
    <w:rsid w:val="00E51F5A"/>
  </w:style>
  <w:style w:type="character" w:customStyle="1" w:styleId="incompletematch">
    <w:name w:val="incomplete_match"/>
    <w:basedOn w:val="Absatz-Standardschriftart"/>
    <w:rsid w:val="00E51F5A"/>
  </w:style>
  <w:style w:type="character" w:styleId="Hervorhebung">
    <w:name w:val="Emphasis"/>
    <w:basedOn w:val="Absatz-Standardschriftart"/>
    <w:uiPriority w:val="20"/>
    <w:qFormat/>
    <w:rsid w:val="00A92A18"/>
    <w:rPr>
      <w:i/>
      <w:iCs/>
    </w:rPr>
  </w:style>
  <w:style w:type="character" w:customStyle="1" w:styleId="akleinZchn">
    <w:name w:val="a klein Zchn"/>
    <w:basedOn w:val="Absatz-Standardschriftart"/>
    <w:link w:val="aklein"/>
    <w:rsid w:val="006056DF"/>
    <w:rPr>
      <w:rFonts w:ascii="Verdana" w:eastAsia="Times New Roman" w:hAnsi="Verdana"/>
      <w:sz w:val="18"/>
      <w:lang w:eastAsia="de-DE"/>
    </w:rPr>
  </w:style>
  <w:style w:type="character" w:customStyle="1" w:styleId="artref">
    <w:name w:val="artref"/>
    <w:basedOn w:val="Absatz-Standardschriftart"/>
    <w:rsid w:val="00854643"/>
  </w:style>
  <w:style w:type="paragraph" w:styleId="Inhaltsverzeichnisberschrift">
    <w:name w:val="TOC Heading"/>
    <w:basedOn w:val="berschrift1"/>
    <w:next w:val="Standard"/>
    <w:uiPriority w:val="39"/>
    <w:unhideWhenUsed/>
    <w:qFormat/>
    <w:rsid w:val="00594408"/>
    <w:pPr>
      <w:keepLines/>
      <w:spacing w:before="480" w:after="0"/>
      <w:outlineLvl w:val="9"/>
    </w:pPr>
    <w:rPr>
      <w:rFonts w:asciiTheme="majorHAnsi" w:eastAsiaTheme="majorEastAsia" w:hAnsiTheme="majorHAnsi" w:cstheme="majorBidi"/>
      <w:color w:val="365F91" w:themeColor="accent1" w:themeShade="BF"/>
      <w:kern w:val="0"/>
      <w:sz w:val="28"/>
      <w:szCs w:val="28"/>
      <w:lang w:eastAsia="de-CH"/>
    </w:rPr>
  </w:style>
  <w:style w:type="paragraph" w:customStyle="1" w:styleId="Text">
    <w:name w:val="Text"/>
    <w:basedOn w:val="Standard"/>
    <w:link w:val="TextZchn"/>
    <w:rsid w:val="00D768DA"/>
    <w:pPr>
      <w:tabs>
        <w:tab w:val="right" w:pos="8647"/>
      </w:tabs>
      <w:spacing w:after="160" w:line="360" w:lineRule="atLeast"/>
    </w:pPr>
    <w:rPr>
      <w:rFonts w:eastAsia="Times New Roman"/>
      <w:szCs w:val="24"/>
      <w:lang w:eastAsia="de-DE"/>
    </w:rPr>
  </w:style>
  <w:style w:type="paragraph" w:styleId="Beschriftung">
    <w:name w:val="caption"/>
    <w:basedOn w:val="Standard"/>
    <w:next w:val="Standard"/>
    <w:qFormat/>
    <w:rsid w:val="00D768DA"/>
    <w:pPr>
      <w:tabs>
        <w:tab w:val="right" w:pos="8647"/>
      </w:tabs>
      <w:spacing w:after="0" w:line="360" w:lineRule="atLeast"/>
    </w:pPr>
    <w:rPr>
      <w:rFonts w:eastAsia="Times New Roman"/>
      <w:b/>
      <w:bCs/>
      <w:szCs w:val="20"/>
      <w:lang w:eastAsia="de-DE"/>
    </w:rPr>
  </w:style>
  <w:style w:type="paragraph" w:styleId="Aufzhlungszeichen2">
    <w:name w:val="List Bullet 2"/>
    <w:basedOn w:val="Standard"/>
    <w:semiHidden/>
    <w:rsid w:val="00D768DA"/>
    <w:pPr>
      <w:numPr>
        <w:numId w:val="18"/>
      </w:numPr>
      <w:spacing w:after="0" w:line="240" w:lineRule="auto"/>
    </w:pPr>
    <w:rPr>
      <w:rFonts w:eastAsia="Times New Roman"/>
      <w:szCs w:val="20"/>
      <w:lang w:val="de-DE" w:eastAsia="de-DE"/>
    </w:rPr>
  </w:style>
  <w:style w:type="paragraph" w:customStyle="1" w:styleId="Adresse">
    <w:name w:val="Adresse"/>
    <w:basedOn w:val="Standard"/>
    <w:rsid w:val="00D768DA"/>
    <w:pPr>
      <w:tabs>
        <w:tab w:val="right" w:pos="8647"/>
      </w:tabs>
      <w:spacing w:after="0" w:line="240" w:lineRule="auto"/>
    </w:pPr>
    <w:rPr>
      <w:rFonts w:eastAsia="Times New Roman"/>
      <w:szCs w:val="24"/>
      <w:lang w:eastAsia="de-DE"/>
    </w:rPr>
  </w:style>
  <w:style w:type="character" w:customStyle="1" w:styleId="TextZchn">
    <w:name w:val="Text Zchn"/>
    <w:link w:val="Text"/>
    <w:rsid w:val="00D768DA"/>
    <w:rPr>
      <w:rFonts w:ascii="Verdana" w:eastAsia="Times New Roman" w:hAnsi="Verdana"/>
      <w:szCs w:val="24"/>
      <w:lang w:eastAsia="de-DE"/>
    </w:rPr>
  </w:style>
  <w:style w:type="paragraph" w:customStyle="1" w:styleId="Haupttitel2">
    <w:name w:val="Haupttitel 2"/>
    <w:basedOn w:val="Standard"/>
    <w:next w:val="Standard"/>
    <w:rsid w:val="00D8559B"/>
    <w:pPr>
      <w:tabs>
        <w:tab w:val="right" w:pos="8647"/>
      </w:tabs>
      <w:spacing w:before="320" w:after="160" w:line="360" w:lineRule="atLeast"/>
    </w:pPr>
    <w:rPr>
      <w:rFonts w:eastAsia="Times New Roman"/>
      <w:b/>
      <w:bCs/>
      <w:sz w:val="28"/>
      <w:szCs w:val="24"/>
      <w:lang w:eastAsia="de-DE"/>
    </w:rPr>
  </w:style>
  <w:style w:type="paragraph" w:customStyle="1" w:styleId="a0">
    <w:name w:val="a0"/>
    <w:basedOn w:val="Standard"/>
    <w:rsid w:val="0079117E"/>
    <w:pPr>
      <w:spacing w:before="100" w:beforeAutospacing="1" w:after="100" w:afterAutospacing="1" w:line="240" w:lineRule="auto"/>
    </w:pPr>
    <w:rPr>
      <w:rFonts w:ascii="Times New Roman" w:eastAsia="Times New Roman" w:hAnsi="Times New Roman"/>
      <w:sz w:val="24"/>
      <w:szCs w:val="24"/>
      <w:lang w:eastAsia="de-CH"/>
    </w:rPr>
  </w:style>
  <w:style w:type="character" w:customStyle="1" w:styleId="f11">
    <w:name w:val="f11"/>
    <w:basedOn w:val="Absatz-Standardschriftart"/>
    <w:rsid w:val="0079117E"/>
    <w:rPr>
      <w:rFonts w:ascii="Times New Roman" w:hAnsi="Times New Roman" w:cs="Times New Roman" w:hint="default"/>
      <w:color w:val="000000"/>
      <w:sz w:val="20"/>
      <w:szCs w:val="20"/>
    </w:rPr>
  </w:style>
  <w:style w:type="paragraph" w:customStyle="1" w:styleId="bAufzfrBO">
    <w:name w:val="b Aufz für BO"/>
    <w:basedOn w:val="bnormalfrBO"/>
    <w:qFormat/>
    <w:rsid w:val="008B0FBB"/>
    <w:pPr>
      <w:numPr>
        <w:numId w:val="33"/>
      </w:numPr>
      <w:ind w:left="284" w:hanging="284"/>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List Bullet"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2E70"/>
    <w:pPr>
      <w:spacing w:after="200" w:line="276" w:lineRule="auto"/>
    </w:pPr>
    <w:rPr>
      <w:rFonts w:ascii="Verdana" w:hAnsi="Verdana"/>
      <w:szCs w:val="22"/>
      <w:lang w:eastAsia="en-US"/>
    </w:rPr>
  </w:style>
  <w:style w:type="paragraph" w:styleId="berschrift1">
    <w:name w:val="heading 1"/>
    <w:basedOn w:val="Standard"/>
    <w:next w:val="Standard"/>
    <w:link w:val="berschrift1Zchn"/>
    <w:qFormat/>
    <w:rsid w:val="00D65E0A"/>
    <w:pPr>
      <w:keepNext/>
      <w:spacing w:before="240" w:after="60"/>
      <w:outlineLvl w:val="0"/>
    </w:pPr>
    <w:rPr>
      <w:rFonts w:ascii="Cambria" w:eastAsia="Times New Roman" w:hAnsi="Cambria"/>
      <w:b/>
      <w:bCs/>
      <w:kern w:val="32"/>
      <w:sz w:val="32"/>
      <w:szCs w:val="32"/>
    </w:rPr>
  </w:style>
  <w:style w:type="paragraph" w:styleId="berschrift2">
    <w:name w:val="heading 2"/>
    <w:basedOn w:val="Standard"/>
    <w:next w:val="Standard"/>
    <w:link w:val="berschrift2Zchn"/>
    <w:qFormat/>
    <w:rsid w:val="007223AD"/>
    <w:pPr>
      <w:keepNext/>
      <w:spacing w:before="240" w:after="60"/>
      <w:outlineLvl w:val="1"/>
    </w:pPr>
    <w:rPr>
      <w:rFonts w:ascii="Cambria" w:eastAsia="Times New Roman" w:hAnsi="Cambria"/>
      <w:b/>
      <w:bCs/>
      <w:i/>
      <w:iCs/>
      <w:sz w:val="28"/>
      <w:szCs w:val="28"/>
    </w:rPr>
  </w:style>
  <w:style w:type="paragraph" w:styleId="berschrift3">
    <w:name w:val="heading 3"/>
    <w:basedOn w:val="Standard"/>
    <w:next w:val="Standard"/>
    <w:link w:val="berschrift3Zchn"/>
    <w:uiPriority w:val="9"/>
    <w:qFormat/>
    <w:rsid w:val="00D65E0A"/>
    <w:pPr>
      <w:keepNext/>
      <w:spacing w:before="240" w:after="60"/>
      <w:outlineLvl w:val="2"/>
    </w:pPr>
    <w:rPr>
      <w:rFonts w:ascii="Cambria" w:eastAsia="Times New Roman" w:hAnsi="Cambria"/>
      <w:b/>
      <w:bCs/>
      <w:sz w:val="26"/>
      <w:szCs w:val="26"/>
    </w:rPr>
  </w:style>
  <w:style w:type="paragraph" w:styleId="berschrift4">
    <w:name w:val="heading 4"/>
    <w:basedOn w:val="Standard"/>
    <w:next w:val="Standard"/>
    <w:link w:val="berschrift4Zchn"/>
    <w:uiPriority w:val="9"/>
    <w:qFormat/>
    <w:rsid w:val="00D65E0A"/>
    <w:pPr>
      <w:keepNext/>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chn"/>
    <w:uiPriority w:val="9"/>
    <w:semiHidden/>
    <w:unhideWhenUsed/>
    <w:qFormat/>
    <w:rsid w:val="00A16CA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aufzhlung1strichnormal">
    <w:name w:val="a aufzählung 1 strich normal"/>
    <w:basedOn w:val="Standard"/>
    <w:rsid w:val="00C444AC"/>
    <w:pPr>
      <w:numPr>
        <w:numId w:val="1"/>
      </w:numPr>
      <w:spacing w:after="0" w:line="360" w:lineRule="atLeast"/>
    </w:pPr>
    <w:rPr>
      <w:rFonts w:eastAsia="Times New Roman"/>
      <w:szCs w:val="24"/>
      <w:lang w:eastAsia="de-DE"/>
    </w:rPr>
  </w:style>
  <w:style w:type="paragraph" w:customStyle="1" w:styleId="aaufzhlung1ziffernormal">
    <w:name w:val="a aufzählung 1 ziffer normal"/>
    <w:basedOn w:val="Standard"/>
    <w:rsid w:val="00C444AC"/>
    <w:pPr>
      <w:numPr>
        <w:numId w:val="2"/>
      </w:numPr>
      <w:spacing w:after="0" w:line="360" w:lineRule="atLeast"/>
    </w:pPr>
    <w:rPr>
      <w:rFonts w:eastAsia="Times New Roman"/>
      <w:szCs w:val="20"/>
      <w:lang w:eastAsia="de-DE"/>
    </w:rPr>
  </w:style>
  <w:style w:type="paragraph" w:customStyle="1" w:styleId="aaufzhlung2stricheingerckt">
    <w:name w:val="a aufzählung 2 strich eingerückt"/>
    <w:basedOn w:val="aaufzhlung1strichnormal"/>
    <w:rsid w:val="00C444AC"/>
    <w:pPr>
      <w:numPr>
        <w:numId w:val="3"/>
      </w:numPr>
    </w:pPr>
  </w:style>
  <w:style w:type="paragraph" w:customStyle="1" w:styleId="aaufzhlung2ziffereingerckt">
    <w:name w:val="a aufzählung 2 ziffer eingerückt"/>
    <w:basedOn w:val="aaufzhlung1ziffernormal"/>
    <w:rsid w:val="00C444AC"/>
    <w:pPr>
      <w:numPr>
        <w:numId w:val="4"/>
      </w:numPr>
    </w:pPr>
  </w:style>
  <w:style w:type="paragraph" w:customStyle="1" w:styleId="aaufzhlung3strichweiteingerckt">
    <w:name w:val="a aufzählung 3 strich weit eingerückt"/>
    <w:basedOn w:val="aaufzhlung1strichnormal"/>
    <w:rsid w:val="00C444AC"/>
    <w:pPr>
      <w:numPr>
        <w:numId w:val="5"/>
      </w:numPr>
    </w:pPr>
  </w:style>
  <w:style w:type="paragraph" w:customStyle="1" w:styleId="aaufzhlung3zifferweiteingerckt">
    <w:name w:val="a aufzählung 3 ziffer weit eingerückt"/>
    <w:basedOn w:val="aaufzhlung1ziffernormal"/>
    <w:rsid w:val="00C444AC"/>
    <w:pPr>
      <w:numPr>
        <w:numId w:val="6"/>
      </w:numPr>
    </w:pPr>
  </w:style>
  <w:style w:type="paragraph" w:customStyle="1" w:styleId="agesetzeszitat">
    <w:name w:val="a gesetzeszitat"/>
    <w:basedOn w:val="Standard"/>
    <w:rsid w:val="00C444AC"/>
    <w:pPr>
      <w:spacing w:after="0" w:line="280" w:lineRule="atLeast"/>
      <w:ind w:left="1701" w:right="851"/>
    </w:pPr>
    <w:rPr>
      <w:rFonts w:eastAsia="Times New Roman"/>
      <w:i/>
      <w:sz w:val="18"/>
      <w:szCs w:val="20"/>
      <w:lang w:eastAsia="de-DE"/>
    </w:rPr>
  </w:style>
  <w:style w:type="paragraph" w:customStyle="1" w:styleId="anormaleingerckt">
    <w:name w:val="a normal eingerückt"/>
    <w:basedOn w:val="Standard"/>
    <w:rsid w:val="00C444AC"/>
    <w:pPr>
      <w:spacing w:before="160" w:after="0" w:line="360" w:lineRule="atLeast"/>
      <w:ind w:left="851"/>
    </w:pPr>
    <w:rPr>
      <w:rFonts w:eastAsia="Times New Roman"/>
      <w:szCs w:val="20"/>
      <w:lang w:eastAsia="de-DE"/>
    </w:rPr>
  </w:style>
  <w:style w:type="paragraph" w:customStyle="1" w:styleId="aklein">
    <w:name w:val="a klein"/>
    <w:basedOn w:val="anormaleingerckt"/>
    <w:link w:val="akleinZchn"/>
    <w:rsid w:val="00C444AC"/>
    <w:pPr>
      <w:spacing w:before="80" w:line="320" w:lineRule="atLeast"/>
      <w:ind w:left="0"/>
    </w:pPr>
    <w:rPr>
      <w:sz w:val="18"/>
    </w:rPr>
  </w:style>
  <w:style w:type="paragraph" w:customStyle="1" w:styleId="akleineingerckt">
    <w:name w:val="a klein eingerückt"/>
    <w:basedOn w:val="aklein"/>
    <w:rsid w:val="00C444AC"/>
    <w:pPr>
      <w:ind w:left="851"/>
    </w:pPr>
  </w:style>
  <w:style w:type="paragraph" w:customStyle="1" w:styleId="akleinweiteingerckt">
    <w:name w:val="a klein weit eingerückt"/>
    <w:basedOn w:val="Standard"/>
    <w:rsid w:val="00C444AC"/>
    <w:pPr>
      <w:spacing w:before="80" w:after="0" w:line="320" w:lineRule="atLeast"/>
      <w:ind w:left="1701"/>
    </w:pPr>
    <w:rPr>
      <w:rFonts w:eastAsia="Times New Roman"/>
      <w:szCs w:val="20"/>
      <w:lang w:val="de-DE" w:eastAsia="de-DE"/>
    </w:rPr>
  </w:style>
  <w:style w:type="paragraph" w:customStyle="1" w:styleId="anormal">
    <w:name w:val="a normal"/>
    <w:basedOn w:val="Standard"/>
    <w:link w:val="anormalZchnZchn"/>
    <w:rsid w:val="00C444AC"/>
    <w:pPr>
      <w:spacing w:before="160" w:after="0" w:line="360" w:lineRule="atLeast"/>
    </w:pPr>
    <w:rPr>
      <w:rFonts w:eastAsia="Times New Roman"/>
      <w:szCs w:val="24"/>
      <w:lang w:eastAsia="de-DE"/>
    </w:rPr>
  </w:style>
  <w:style w:type="character" w:customStyle="1" w:styleId="anormalZchnZchn">
    <w:name w:val="a normal Zchn Zchn"/>
    <w:link w:val="anormal"/>
    <w:rsid w:val="00C444AC"/>
    <w:rPr>
      <w:rFonts w:ascii="Verdana" w:eastAsia="Times New Roman" w:hAnsi="Verdana" w:cs="Times New Roman"/>
      <w:sz w:val="20"/>
      <w:szCs w:val="24"/>
      <w:lang w:eastAsia="de-DE"/>
    </w:rPr>
  </w:style>
  <w:style w:type="paragraph" w:customStyle="1" w:styleId="anormalmitziffer">
    <w:name w:val="a normal mit ziffer"/>
    <w:basedOn w:val="Standard"/>
    <w:rsid w:val="00C444AC"/>
    <w:pPr>
      <w:numPr>
        <w:numId w:val="7"/>
      </w:numPr>
      <w:spacing w:before="160" w:after="0" w:line="360" w:lineRule="atLeast"/>
    </w:pPr>
    <w:rPr>
      <w:rFonts w:eastAsia="Times New Roman"/>
      <w:szCs w:val="20"/>
      <w:lang w:eastAsia="de-DE"/>
    </w:rPr>
  </w:style>
  <w:style w:type="paragraph" w:customStyle="1" w:styleId="anormalweiteingerckt">
    <w:name w:val="a normal weit eingerückt"/>
    <w:basedOn w:val="Standard"/>
    <w:rsid w:val="00C444AC"/>
    <w:pPr>
      <w:spacing w:before="160" w:after="0" w:line="360" w:lineRule="atLeast"/>
      <w:ind w:left="1701"/>
    </w:pPr>
    <w:rPr>
      <w:rFonts w:eastAsia="Times New Roman"/>
      <w:szCs w:val="20"/>
      <w:lang w:eastAsia="de-DE"/>
    </w:rPr>
  </w:style>
  <w:style w:type="paragraph" w:customStyle="1" w:styleId="atitel1">
    <w:name w:val="a titel 1"/>
    <w:basedOn w:val="Standard"/>
    <w:next w:val="anormal"/>
    <w:rsid w:val="00C444AC"/>
    <w:pPr>
      <w:keepNext/>
      <w:suppressAutoHyphens/>
      <w:spacing w:before="480" w:after="20" w:line="360" w:lineRule="atLeast"/>
      <w:outlineLvl w:val="0"/>
    </w:pPr>
    <w:rPr>
      <w:rFonts w:eastAsia="Times New Roman"/>
      <w:b/>
      <w:sz w:val="26"/>
      <w:szCs w:val="20"/>
      <w:lang w:eastAsia="de-DE"/>
    </w:rPr>
  </w:style>
  <w:style w:type="paragraph" w:customStyle="1" w:styleId="atitel2">
    <w:name w:val="a titel 2"/>
    <w:basedOn w:val="Standard"/>
    <w:next w:val="anormal"/>
    <w:rsid w:val="00C444AC"/>
    <w:pPr>
      <w:keepNext/>
      <w:suppressAutoHyphens/>
      <w:spacing w:before="240" w:after="20" w:line="360" w:lineRule="atLeast"/>
      <w:outlineLvl w:val="1"/>
    </w:pPr>
    <w:rPr>
      <w:rFonts w:eastAsia="Times New Roman"/>
      <w:b/>
      <w:i/>
      <w:sz w:val="24"/>
      <w:szCs w:val="20"/>
      <w:lang w:eastAsia="de-DE"/>
    </w:rPr>
  </w:style>
  <w:style w:type="paragraph" w:customStyle="1" w:styleId="atitel3">
    <w:name w:val="a titel 3"/>
    <w:basedOn w:val="Standard"/>
    <w:next w:val="anormal"/>
    <w:rsid w:val="00C444AC"/>
    <w:pPr>
      <w:keepNext/>
      <w:suppressAutoHyphens/>
      <w:spacing w:before="240" w:after="20" w:line="360" w:lineRule="atLeast"/>
      <w:outlineLvl w:val="2"/>
    </w:pPr>
    <w:rPr>
      <w:rFonts w:eastAsia="Times New Roman"/>
      <w:i/>
      <w:szCs w:val="20"/>
      <w:lang w:eastAsia="de-DE"/>
    </w:rPr>
  </w:style>
  <w:style w:type="paragraph" w:customStyle="1" w:styleId="aberlegung1">
    <w:name w:val="a überlegung 1"/>
    <w:basedOn w:val="Standard"/>
    <w:next w:val="anormaleingerckt"/>
    <w:rsid w:val="00C444AC"/>
    <w:pPr>
      <w:keepNext/>
      <w:numPr>
        <w:numId w:val="8"/>
      </w:numPr>
      <w:suppressAutoHyphens/>
      <w:spacing w:before="160" w:after="20" w:line="360" w:lineRule="atLeast"/>
      <w:contextualSpacing/>
      <w:outlineLvl w:val="0"/>
    </w:pPr>
    <w:rPr>
      <w:rFonts w:eastAsia="Times New Roman"/>
      <w:b/>
      <w:szCs w:val="20"/>
      <w:lang w:eastAsia="de-DE"/>
    </w:rPr>
  </w:style>
  <w:style w:type="paragraph" w:customStyle="1" w:styleId="aberlegung2">
    <w:name w:val="a überlegung 2"/>
    <w:basedOn w:val="Standard"/>
    <w:next w:val="anormaleingerckt"/>
    <w:rsid w:val="00C444AC"/>
    <w:pPr>
      <w:keepNext/>
      <w:numPr>
        <w:ilvl w:val="1"/>
        <w:numId w:val="8"/>
      </w:numPr>
      <w:suppressAutoHyphens/>
      <w:spacing w:before="160" w:after="20" w:line="360" w:lineRule="atLeast"/>
      <w:contextualSpacing/>
      <w:outlineLvl w:val="1"/>
    </w:pPr>
    <w:rPr>
      <w:rFonts w:eastAsia="Times New Roman"/>
      <w:b/>
      <w:szCs w:val="20"/>
      <w:lang w:eastAsia="de-DE"/>
    </w:rPr>
  </w:style>
  <w:style w:type="paragraph" w:customStyle="1" w:styleId="aberlegung3">
    <w:name w:val="a überlegung 3"/>
    <w:basedOn w:val="Standard"/>
    <w:next w:val="anormaleingerckt"/>
    <w:rsid w:val="00C444AC"/>
    <w:pPr>
      <w:keepNext/>
      <w:numPr>
        <w:ilvl w:val="2"/>
        <w:numId w:val="8"/>
      </w:numPr>
      <w:suppressAutoHyphens/>
      <w:spacing w:before="160" w:after="20" w:line="360" w:lineRule="atLeast"/>
      <w:contextualSpacing/>
      <w:outlineLvl w:val="2"/>
    </w:pPr>
    <w:rPr>
      <w:rFonts w:eastAsia="Times New Roman"/>
      <w:b/>
      <w:szCs w:val="20"/>
      <w:lang w:eastAsia="de-DE"/>
    </w:rPr>
  </w:style>
  <w:style w:type="paragraph" w:customStyle="1" w:styleId="aberlegung4">
    <w:name w:val="a überlegung 4"/>
    <w:basedOn w:val="Standard"/>
    <w:next w:val="anormaleingerckt"/>
    <w:rsid w:val="00C444AC"/>
    <w:pPr>
      <w:keepNext/>
      <w:numPr>
        <w:ilvl w:val="3"/>
        <w:numId w:val="8"/>
      </w:numPr>
      <w:suppressAutoHyphens/>
      <w:spacing w:before="160" w:after="20" w:line="360" w:lineRule="atLeast"/>
      <w:contextualSpacing/>
      <w:outlineLvl w:val="3"/>
    </w:pPr>
    <w:rPr>
      <w:rFonts w:eastAsia="Times New Roman"/>
      <w:b/>
      <w:szCs w:val="20"/>
      <w:lang w:eastAsia="de-DE"/>
    </w:rPr>
  </w:style>
  <w:style w:type="paragraph" w:customStyle="1" w:styleId="aberschrift0">
    <w:name w:val="a überschrift 0"/>
    <w:basedOn w:val="Standard"/>
    <w:next w:val="anormalmitziffer"/>
    <w:rsid w:val="00C353DE"/>
    <w:pPr>
      <w:keepNext/>
      <w:suppressAutoHyphens/>
      <w:spacing w:before="360" w:after="120" w:line="360" w:lineRule="atLeast"/>
      <w:contextualSpacing/>
      <w:outlineLvl w:val="0"/>
    </w:pPr>
    <w:rPr>
      <w:rFonts w:eastAsia="Times New Roman"/>
      <w:b/>
      <w:sz w:val="24"/>
      <w:szCs w:val="20"/>
      <w:lang w:eastAsia="de-DE"/>
    </w:rPr>
  </w:style>
  <w:style w:type="paragraph" w:customStyle="1" w:styleId="aberschrift1">
    <w:name w:val="a überschrift 1"/>
    <w:basedOn w:val="Standard"/>
    <w:next w:val="anormalmitziffer"/>
    <w:rsid w:val="00C444AC"/>
    <w:pPr>
      <w:keepNext/>
      <w:numPr>
        <w:ilvl w:val="1"/>
        <w:numId w:val="14"/>
      </w:numPr>
      <w:suppressAutoHyphens/>
      <w:spacing w:before="160" w:after="20" w:line="360" w:lineRule="atLeast"/>
      <w:contextualSpacing/>
      <w:outlineLvl w:val="1"/>
    </w:pPr>
    <w:rPr>
      <w:rFonts w:eastAsia="Times New Roman"/>
      <w:b/>
      <w:sz w:val="24"/>
      <w:szCs w:val="20"/>
      <w:lang w:eastAsia="de-DE"/>
    </w:rPr>
  </w:style>
  <w:style w:type="paragraph" w:customStyle="1" w:styleId="aberschrift2">
    <w:name w:val="a überschrift 2"/>
    <w:basedOn w:val="Standard"/>
    <w:next w:val="anormalmitziffer"/>
    <w:rsid w:val="004D286A"/>
    <w:pPr>
      <w:keepNext/>
      <w:numPr>
        <w:ilvl w:val="2"/>
        <w:numId w:val="14"/>
      </w:numPr>
      <w:suppressAutoHyphens/>
      <w:spacing w:before="160" w:after="20" w:line="360" w:lineRule="atLeast"/>
      <w:contextualSpacing/>
      <w:outlineLvl w:val="2"/>
    </w:pPr>
    <w:rPr>
      <w:rFonts w:eastAsia="Times New Roman"/>
      <w:b/>
      <w:sz w:val="22"/>
      <w:szCs w:val="20"/>
      <w:lang w:eastAsia="de-DE"/>
    </w:rPr>
  </w:style>
  <w:style w:type="paragraph" w:customStyle="1" w:styleId="aberschrift3">
    <w:name w:val="a überschrift 3"/>
    <w:basedOn w:val="Standard"/>
    <w:next w:val="anormalmitziffer"/>
    <w:rsid w:val="004D286A"/>
    <w:pPr>
      <w:keepNext/>
      <w:numPr>
        <w:ilvl w:val="3"/>
        <w:numId w:val="14"/>
      </w:numPr>
      <w:suppressAutoHyphens/>
      <w:spacing w:before="160" w:after="20" w:line="360" w:lineRule="atLeast"/>
      <w:contextualSpacing/>
      <w:outlineLvl w:val="3"/>
    </w:pPr>
    <w:rPr>
      <w:rFonts w:eastAsia="Times New Roman"/>
      <w:b/>
      <w:szCs w:val="20"/>
      <w:lang w:eastAsia="de-DE"/>
    </w:rPr>
  </w:style>
  <w:style w:type="paragraph" w:customStyle="1" w:styleId="aberschrift4">
    <w:name w:val="a überschrift 4"/>
    <w:basedOn w:val="Standard"/>
    <w:next w:val="anormalmitziffer"/>
    <w:rsid w:val="00597AD3"/>
    <w:pPr>
      <w:keepNext/>
      <w:numPr>
        <w:ilvl w:val="4"/>
        <w:numId w:val="14"/>
      </w:numPr>
      <w:suppressAutoHyphens/>
      <w:spacing w:before="160" w:after="20" w:line="360" w:lineRule="atLeast"/>
      <w:contextualSpacing/>
      <w:outlineLvl w:val="4"/>
    </w:pPr>
    <w:rPr>
      <w:rFonts w:eastAsia="Times New Roman"/>
      <w:b/>
      <w:szCs w:val="20"/>
      <w:lang w:eastAsia="de-DE"/>
    </w:rPr>
  </w:style>
  <w:style w:type="paragraph" w:customStyle="1" w:styleId="aberschrift5">
    <w:name w:val="a überschrift 5"/>
    <w:basedOn w:val="aberschrift4"/>
    <w:next w:val="anormalmitziffer"/>
    <w:rsid w:val="00C444AC"/>
    <w:pPr>
      <w:numPr>
        <w:ilvl w:val="5"/>
      </w:numPr>
      <w:outlineLvl w:val="5"/>
    </w:pPr>
  </w:style>
  <w:style w:type="paragraph" w:customStyle="1" w:styleId="badresse">
    <w:name w:val="b adresse"/>
    <w:basedOn w:val="Standard"/>
    <w:rsid w:val="00C444AC"/>
    <w:pPr>
      <w:tabs>
        <w:tab w:val="right" w:pos="8647"/>
      </w:tabs>
      <w:spacing w:after="0" w:line="240" w:lineRule="auto"/>
    </w:pPr>
    <w:rPr>
      <w:rFonts w:eastAsia="Times New Roman"/>
      <w:szCs w:val="24"/>
      <w:lang w:eastAsia="de-DE"/>
    </w:rPr>
  </w:style>
  <w:style w:type="paragraph" w:customStyle="1" w:styleId="bbetreff">
    <w:name w:val="b betreff"/>
    <w:basedOn w:val="Standard"/>
    <w:next w:val="Standard"/>
    <w:rsid w:val="00C444AC"/>
    <w:pPr>
      <w:spacing w:after="600" w:line="360" w:lineRule="atLeast"/>
    </w:pPr>
    <w:rPr>
      <w:rFonts w:eastAsia="Times New Roman"/>
      <w:b/>
      <w:bCs/>
      <w:szCs w:val="24"/>
      <w:lang w:eastAsia="de-DE"/>
    </w:rPr>
  </w:style>
  <w:style w:type="paragraph" w:customStyle="1" w:styleId="bBO">
    <w:name w:val="b BO"/>
    <w:basedOn w:val="anormal"/>
    <w:rsid w:val="00C444AC"/>
    <w:pPr>
      <w:spacing w:before="120" w:line="280" w:lineRule="atLeast"/>
    </w:pPr>
    <w:rPr>
      <w:b/>
    </w:rPr>
  </w:style>
  <w:style w:type="paragraph" w:customStyle="1" w:styleId="bBOBeilage">
    <w:name w:val="b BO Beilage"/>
    <w:basedOn w:val="anormal"/>
    <w:rsid w:val="00C444AC"/>
    <w:pPr>
      <w:spacing w:before="120" w:line="280" w:lineRule="atLeast"/>
      <w:jc w:val="right"/>
    </w:pPr>
    <w:rPr>
      <w:i/>
    </w:rPr>
  </w:style>
  <w:style w:type="paragraph" w:customStyle="1" w:styleId="bdatum">
    <w:name w:val="b datum"/>
    <w:basedOn w:val="Standard"/>
    <w:rsid w:val="00C444AC"/>
    <w:pPr>
      <w:spacing w:after="0" w:line="240" w:lineRule="auto"/>
    </w:pPr>
    <w:rPr>
      <w:rFonts w:eastAsia="Times New Roman"/>
      <w:szCs w:val="20"/>
      <w:lang w:eastAsia="de-DE"/>
    </w:rPr>
  </w:style>
  <w:style w:type="paragraph" w:customStyle="1" w:styleId="binhaltsverzeichnis">
    <w:name w:val="b inhaltsverzeichnis"/>
    <w:basedOn w:val="Standard"/>
    <w:next w:val="anormal"/>
    <w:rsid w:val="00C444AC"/>
    <w:pPr>
      <w:spacing w:after="240" w:line="240" w:lineRule="auto"/>
    </w:pPr>
    <w:rPr>
      <w:rFonts w:eastAsia="Times New Roman"/>
      <w:b/>
      <w:sz w:val="24"/>
      <w:szCs w:val="20"/>
      <w:lang w:eastAsia="de-DE"/>
    </w:rPr>
  </w:style>
  <w:style w:type="paragraph" w:customStyle="1" w:styleId="bnormalfrBO">
    <w:name w:val="b normal für BO"/>
    <w:basedOn w:val="anormal"/>
    <w:rsid w:val="00C444AC"/>
    <w:pPr>
      <w:numPr>
        <w:numId w:val="10"/>
      </w:numPr>
      <w:suppressAutoHyphens/>
      <w:spacing w:before="120" w:line="280" w:lineRule="atLeast"/>
    </w:pPr>
    <w:rPr>
      <w:szCs w:val="20"/>
    </w:rPr>
  </w:style>
  <w:style w:type="paragraph" w:customStyle="1" w:styleId="brubrumrechtsbegehrenaufzhlung">
    <w:name w:val="b rubrum rechtsbegehren aufzählung"/>
    <w:basedOn w:val="aaufzhlung2ziffereingerckt"/>
    <w:rsid w:val="00C444AC"/>
    <w:pPr>
      <w:numPr>
        <w:numId w:val="0"/>
      </w:numPr>
      <w:ind w:right="567"/>
    </w:pPr>
  </w:style>
  <w:style w:type="paragraph" w:customStyle="1" w:styleId="brubrumtitelzentriert">
    <w:name w:val="b rubrum titel zentriert"/>
    <w:basedOn w:val="Standard"/>
    <w:rsid w:val="00C444AC"/>
    <w:pPr>
      <w:spacing w:before="360" w:after="120" w:line="240" w:lineRule="auto"/>
      <w:jc w:val="center"/>
    </w:pPr>
    <w:rPr>
      <w:rFonts w:eastAsia="Times New Roman"/>
      <w:b/>
      <w:bCs/>
      <w:szCs w:val="20"/>
      <w:lang w:eastAsia="de-DE"/>
    </w:rPr>
  </w:style>
  <w:style w:type="paragraph" w:customStyle="1" w:styleId="brubrumzeilenlinks">
    <w:name w:val="b rubrum zeilen links"/>
    <w:basedOn w:val="Standard"/>
    <w:rsid w:val="00C444AC"/>
    <w:pPr>
      <w:spacing w:before="120" w:after="0" w:line="280" w:lineRule="atLeast"/>
    </w:pPr>
    <w:rPr>
      <w:rFonts w:eastAsia="Times New Roman"/>
      <w:szCs w:val="20"/>
      <w:lang w:eastAsia="de-DE"/>
    </w:rPr>
  </w:style>
  <w:style w:type="paragraph" w:customStyle="1" w:styleId="brubrumzeilenrechtsunterstrichen">
    <w:name w:val="b rubrum zeilen rechts unterstrichen"/>
    <w:basedOn w:val="Standard"/>
    <w:rsid w:val="00C444AC"/>
    <w:pPr>
      <w:spacing w:after="0" w:line="240" w:lineRule="auto"/>
      <w:jc w:val="right"/>
    </w:pPr>
    <w:rPr>
      <w:rFonts w:eastAsia="Times New Roman"/>
      <w:szCs w:val="20"/>
      <w:u w:val="single"/>
      <w:lang w:eastAsia="de-DE"/>
    </w:rPr>
  </w:style>
  <w:style w:type="paragraph" w:customStyle="1" w:styleId="brubrumzeilenzentriert">
    <w:name w:val="b rubrum zeilen zentriert"/>
    <w:basedOn w:val="Standard"/>
    <w:rsid w:val="00C444AC"/>
    <w:pPr>
      <w:spacing w:before="240" w:after="120" w:line="240" w:lineRule="auto"/>
      <w:jc w:val="center"/>
    </w:pPr>
    <w:rPr>
      <w:rFonts w:eastAsia="Times New Roman"/>
      <w:szCs w:val="20"/>
      <w:lang w:eastAsia="de-DE"/>
    </w:rPr>
  </w:style>
  <w:style w:type="character" w:customStyle="1" w:styleId="berschrift1Zchn">
    <w:name w:val="Überschrift 1 Zchn"/>
    <w:link w:val="berschrift1"/>
    <w:uiPriority w:val="9"/>
    <w:rsid w:val="00D65E0A"/>
    <w:rPr>
      <w:rFonts w:ascii="Cambria" w:eastAsia="Times New Roman" w:hAnsi="Cambria" w:cs="Times New Roman"/>
      <w:b/>
      <w:bCs/>
      <w:kern w:val="32"/>
      <w:sz w:val="32"/>
      <w:szCs w:val="32"/>
      <w:lang w:eastAsia="en-US"/>
    </w:rPr>
  </w:style>
  <w:style w:type="character" w:customStyle="1" w:styleId="berschrift2Zchn">
    <w:name w:val="Überschrift 2 Zchn"/>
    <w:link w:val="berschrift2"/>
    <w:rsid w:val="00D65E0A"/>
    <w:rPr>
      <w:rFonts w:ascii="Cambria" w:eastAsia="Times New Roman" w:hAnsi="Cambria"/>
      <w:b/>
      <w:bCs/>
      <w:i/>
      <w:iCs/>
      <w:sz w:val="28"/>
      <w:szCs w:val="28"/>
      <w:lang w:eastAsia="en-US"/>
    </w:rPr>
  </w:style>
  <w:style w:type="character" w:customStyle="1" w:styleId="berschrift3Zchn">
    <w:name w:val="Überschrift 3 Zchn"/>
    <w:link w:val="berschrift3"/>
    <w:uiPriority w:val="9"/>
    <w:semiHidden/>
    <w:rsid w:val="00D65E0A"/>
    <w:rPr>
      <w:rFonts w:ascii="Cambria" w:eastAsia="Times New Roman" w:hAnsi="Cambria" w:cs="Times New Roman"/>
      <w:b/>
      <w:bCs/>
      <w:sz w:val="26"/>
      <w:szCs w:val="26"/>
      <w:lang w:eastAsia="en-US"/>
    </w:rPr>
  </w:style>
  <w:style w:type="character" w:customStyle="1" w:styleId="berschrift4Zchn">
    <w:name w:val="Überschrift 4 Zchn"/>
    <w:link w:val="berschrift4"/>
    <w:uiPriority w:val="9"/>
    <w:semiHidden/>
    <w:rsid w:val="00D65E0A"/>
    <w:rPr>
      <w:rFonts w:ascii="Calibri" w:eastAsia="Times New Roman" w:hAnsi="Calibri" w:cs="Times New Roman"/>
      <w:b/>
      <w:bCs/>
      <w:sz w:val="28"/>
      <w:szCs w:val="28"/>
      <w:lang w:eastAsia="en-US"/>
    </w:rPr>
  </w:style>
  <w:style w:type="paragraph" w:styleId="Verzeichnis1">
    <w:name w:val="toc 1"/>
    <w:basedOn w:val="Standard"/>
    <w:next w:val="Standard"/>
    <w:autoRedefine/>
    <w:uiPriority w:val="39"/>
    <w:unhideWhenUsed/>
    <w:rsid w:val="00D65E0A"/>
  </w:style>
  <w:style w:type="paragraph" w:styleId="Verzeichnis2">
    <w:name w:val="toc 2"/>
    <w:basedOn w:val="Standard"/>
    <w:next w:val="Standard"/>
    <w:autoRedefine/>
    <w:uiPriority w:val="39"/>
    <w:unhideWhenUsed/>
    <w:rsid w:val="00464DFB"/>
    <w:pPr>
      <w:tabs>
        <w:tab w:val="left" w:pos="880"/>
        <w:tab w:val="right" w:leader="dot" w:pos="8494"/>
      </w:tabs>
      <w:ind w:left="567" w:hanging="567"/>
    </w:pPr>
  </w:style>
  <w:style w:type="paragraph" w:styleId="Verzeichnis3">
    <w:name w:val="toc 3"/>
    <w:basedOn w:val="Standard"/>
    <w:next w:val="Standard"/>
    <w:autoRedefine/>
    <w:uiPriority w:val="39"/>
    <w:unhideWhenUsed/>
    <w:rsid w:val="00464DFB"/>
    <w:pPr>
      <w:tabs>
        <w:tab w:val="left" w:pos="1276"/>
        <w:tab w:val="right" w:leader="dot" w:pos="8494"/>
      </w:tabs>
      <w:ind w:left="1276" w:hanging="709"/>
    </w:pPr>
  </w:style>
  <w:style w:type="paragraph" w:styleId="Verzeichnis4">
    <w:name w:val="toc 4"/>
    <w:basedOn w:val="Standard"/>
    <w:next w:val="Standard"/>
    <w:autoRedefine/>
    <w:uiPriority w:val="39"/>
    <w:unhideWhenUsed/>
    <w:rsid w:val="00464DFB"/>
    <w:pPr>
      <w:tabs>
        <w:tab w:val="right" w:leader="dot" w:pos="8494"/>
      </w:tabs>
      <w:ind w:left="1985" w:hanging="709"/>
    </w:pPr>
  </w:style>
  <w:style w:type="character" w:styleId="Hyperlink">
    <w:name w:val="Hyperlink"/>
    <w:unhideWhenUsed/>
    <w:rsid w:val="00D65E0A"/>
    <w:rPr>
      <w:color w:val="0000FF"/>
      <w:u w:val="single"/>
    </w:rPr>
  </w:style>
  <w:style w:type="paragraph" w:styleId="berarbeitung">
    <w:name w:val="Revision"/>
    <w:hidden/>
    <w:uiPriority w:val="99"/>
    <w:semiHidden/>
    <w:rsid w:val="00AF0615"/>
    <w:rPr>
      <w:rFonts w:ascii="Verdana" w:hAnsi="Verdana"/>
      <w:szCs w:val="22"/>
      <w:lang w:eastAsia="en-US"/>
    </w:rPr>
  </w:style>
  <w:style w:type="paragraph" w:styleId="Sprechblasentext">
    <w:name w:val="Balloon Text"/>
    <w:basedOn w:val="Standard"/>
    <w:link w:val="SprechblasentextZchn"/>
    <w:uiPriority w:val="99"/>
    <w:semiHidden/>
    <w:unhideWhenUsed/>
    <w:rsid w:val="00AF061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AF0615"/>
    <w:rPr>
      <w:rFonts w:ascii="Tahoma" w:hAnsi="Tahoma" w:cs="Tahoma"/>
      <w:sz w:val="16"/>
      <w:szCs w:val="16"/>
      <w:lang w:eastAsia="en-US"/>
    </w:rPr>
  </w:style>
  <w:style w:type="character" w:styleId="BesuchterHyperlink">
    <w:name w:val="FollowedHyperlink"/>
    <w:uiPriority w:val="99"/>
    <w:semiHidden/>
    <w:unhideWhenUsed/>
    <w:rsid w:val="00C73971"/>
    <w:rPr>
      <w:color w:val="800080"/>
      <w:u w:val="single"/>
    </w:rPr>
  </w:style>
  <w:style w:type="paragraph" w:styleId="Funotentext">
    <w:name w:val="footnote text"/>
    <w:basedOn w:val="Standard"/>
    <w:link w:val="FunotentextZchn"/>
    <w:unhideWhenUsed/>
    <w:rsid w:val="00081E8F"/>
    <w:pPr>
      <w:spacing w:after="20"/>
    </w:pPr>
    <w:rPr>
      <w:sz w:val="16"/>
      <w:szCs w:val="20"/>
    </w:rPr>
  </w:style>
  <w:style w:type="character" w:customStyle="1" w:styleId="FunotentextZchn">
    <w:name w:val="Fußnotentext Zchn"/>
    <w:link w:val="Funotentext"/>
    <w:rsid w:val="00081E8F"/>
    <w:rPr>
      <w:rFonts w:ascii="Verdana" w:hAnsi="Verdana"/>
      <w:sz w:val="16"/>
      <w:lang w:eastAsia="en-US"/>
    </w:rPr>
  </w:style>
  <w:style w:type="character" w:styleId="Funotenzeichen">
    <w:name w:val="footnote reference"/>
    <w:unhideWhenUsed/>
    <w:rsid w:val="00CE47E0"/>
    <w:rPr>
      <w:vertAlign w:val="superscript"/>
    </w:rPr>
  </w:style>
  <w:style w:type="character" w:styleId="Kommentarzeichen">
    <w:name w:val="annotation reference"/>
    <w:unhideWhenUsed/>
    <w:rsid w:val="009E0001"/>
    <w:rPr>
      <w:sz w:val="16"/>
      <w:szCs w:val="16"/>
    </w:rPr>
  </w:style>
  <w:style w:type="paragraph" w:styleId="Kommentartext">
    <w:name w:val="annotation text"/>
    <w:basedOn w:val="Standard"/>
    <w:link w:val="KommentartextZchn"/>
    <w:unhideWhenUsed/>
    <w:rsid w:val="009E0001"/>
    <w:rPr>
      <w:szCs w:val="20"/>
    </w:rPr>
  </w:style>
  <w:style w:type="character" w:customStyle="1" w:styleId="KommentartextZchn">
    <w:name w:val="Kommentartext Zchn"/>
    <w:link w:val="Kommentartext"/>
    <w:rsid w:val="009E0001"/>
    <w:rPr>
      <w:rFonts w:ascii="Verdana" w:hAnsi="Verdana"/>
      <w:lang w:eastAsia="en-US"/>
    </w:rPr>
  </w:style>
  <w:style w:type="paragraph" w:styleId="Kommentarthema">
    <w:name w:val="annotation subject"/>
    <w:basedOn w:val="Kommentartext"/>
    <w:next w:val="Kommentartext"/>
    <w:link w:val="KommentarthemaZchn"/>
    <w:uiPriority w:val="99"/>
    <w:semiHidden/>
    <w:unhideWhenUsed/>
    <w:rsid w:val="009E0001"/>
    <w:rPr>
      <w:b/>
      <w:bCs/>
    </w:rPr>
  </w:style>
  <w:style w:type="character" w:customStyle="1" w:styleId="KommentarthemaZchn">
    <w:name w:val="Kommentarthema Zchn"/>
    <w:link w:val="Kommentarthema"/>
    <w:uiPriority w:val="99"/>
    <w:semiHidden/>
    <w:rsid w:val="009E0001"/>
    <w:rPr>
      <w:rFonts w:ascii="Verdana" w:hAnsi="Verdana"/>
      <w:b/>
      <w:bCs/>
      <w:lang w:eastAsia="en-US"/>
    </w:rPr>
  </w:style>
  <w:style w:type="paragraph" w:styleId="Kopfzeile">
    <w:name w:val="header"/>
    <w:basedOn w:val="Standard"/>
    <w:link w:val="KopfzeileZchn"/>
    <w:uiPriority w:val="99"/>
    <w:unhideWhenUsed/>
    <w:rsid w:val="00C073D4"/>
    <w:pPr>
      <w:tabs>
        <w:tab w:val="center" w:pos="4536"/>
        <w:tab w:val="right" w:pos="9072"/>
      </w:tabs>
      <w:spacing w:after="0" w:line="240" w:lineRule="auto"/>
    </w:pPr>
  </w:style>
  <w:style w:type="character" w:customStyle="1" w:styleId="KopfzeileZchn">
    <w:name w:val="Kopfzeile Zchn"/>
    <w:link w:val="Kopfzeile"/>
    <w:uiPriority w:val="99"/>
    <w:rsid w:val="00C073D4"/>
    <w:rPr>
      <w:rFonts w:ascii="Verdana" w:hAnsi="Verdana"/>
      <w:szCs w:val="22"/>
      <w:lang w:eastAsia="en-US"/>
    </w:rPr>
  </w:style>
  <w:style w:type="paragraph" w:styleId="Fuzeile">
    <w:name w:val="footer"/>
    <w:basedOn w:val="Standard"/>
    <w:link w:val="FuzeileZchn"/>
    <w:uiPriority w:val="99"/>
    <w:unhideWhenUsed/>
    <w:rsid w:val="00C073D4"/>
    <w:pPr>
      <w:tabs>
        <w:tab w:val="center" w:pos="4536"/>
        <w:tab w:val="right" w:pos="9072"/>
      </w:tabs>
      <w:spacing w:after="0" w:line="240" w:lineRule="auto"/>
    </w:pPr>
  </w:style>
  <w:style w:type="character" w:customStyle="1" w:styleId="FuzeileZchn">
    <w:name w:val="Fußzeile Zchn"/>
    <w:link w:val="Fuzeile"/>
    <w:uiPriority w:val="99"/>
    <w:rsid w:val="00C073D4"/>
    <w:rPr>
      <w:rFonts w:ascii="Verdana" w:hAnsi="Verdana"/>
      <w:szCs w:val="22"/>
      <w:lang w:eastAsia="en-US"/>
    </w:rPr>
  </w:style>
  <w:style w:type="paragraph" w:customStyle="1" w:styleId="AAATextmitZiffer">
    <w:name w:val="AAAText mit Ziffer"/>
    <w:basedOn w:val="Standard"/>
    <w:link w:val="AAATextmitZifferZchnZchn"/>
    <w:rsid w:val="00D015C9"/>
    <w:pPr>
      <w:numPr>
        <w:numId w:val="11"/>
      </w:numPr>
      <w:tabs>
        <w:tab w:val="right" w:pos="8647"/>
      </w:tabs>
      <w:spacing w:after="160" w:line="360" w:lineRule="atLeast"/>
    </w:pPr>
    <w:rPr>
      <w:rFonts w:eastAsia="Times New Roman"/>
      <w:szCs w:val="24"/>
      <w:lang w:eastAsia="de-DE"/>
    </w:rPr>
  </w:style>
  <w:style w:type="character" w:customStyle="1" w:styleId="AAATextmitZifferZchnZchn">
    <w:name w:val="AAAText mit Ziffer Zchn Zchn"/>
    <w:link w:val="AAATextmitZiffer"/>
    <w:rsid w:val="00D015C9"/>
    <w:rPr>
      <w:rFonts w:ascii="Verdana" w:eastAsia="Times New Roman" w:hAnsi="Verdana"/>
      <w:szCs w:val="24"/>
      <w:lang w:eastAsia="de-DE"/>
    </w:rPr>
  </w:style>
  <w:style w:type="paragraph" w:customStyle="1" w:styleId="AufzhlungStrich1">
    <w:name w:val="Aufzählung Strich 1"/>
    <w:basedOn w:val="Standard"/>
    <w:rsid w:val="00C87279"/>
    <w:pPr>
      <w:numPr>
        <w:numId w:val="12"/>
      </w:numPr>
      <w:tabs>
        <w:tab w:val="right" w:pos="8647"/>
      </w:tabs>
      <w:spacing w:after="0" w:line="360" w:lineRule="atLeast"/>
    </w:pPr>
    <w:rPr>
      <w:rFonts w:eastAsia="Times New Roman"/>
      <w:szCs w:val="24"/>
      <w:lang w:eastAsia="de-DE"/>
    </w:rPr>
  </w:style>
  <w:style w:type="paragraph" w:customStyle="1" w:styleId="TextEinzug">
    <w:name w:val="Text Einzug"/>
    <w:basedOn w:val="Standard"/>
    <w:link w:val="TextEinzugZchn"/>
    <w:rsid w:val="00C87279"/>
    <w:pPr>
      <w:tabs>
        <w:tab w:val="right" w:pos="8647"/>
      </w:tabs>
      <w:spacing w:after="160" w:line="360" w:lineRule="atLeast"/>
      <w:ind w:left="851"/>
    </w:pPr>
    <w:rPr>
      <w:rFonts w:eastAsia="Times New Roman"/>
      <w:szCs w:val="24"/>
      <w:lang w:eastAsia="de-DE"/>
    </w:rPr>
  </w:style>
  <w:style w:type="paragraph" w:customStyle="1" w:styleId="AufzhlungStrich2">
    <w:name w:val="Aufzählung Strich 2"/>
    <w:basedOn w:val="AufzhlungStrich1"/>
    <w:rsid w:val="00C87279"/>
    <w:pPr>
      <w:tabs>
        <w:tab w:val="left" w:pos="1701"/>
      </w:tabs>
      <w:ind w:left="1702"/>
    </w:pPr>
  </w:style>
  <w:style w:type="character" w:customStyle="1" w:styleId="TextEinzugZchn">
    <w:name w:val="Text Einzug Zchn"/>
    <w:link w:val="TextEinzug"/>
    <w:rsid w:val="00C87279"/>
    <w:rPr>
      <w:rFonts w:ascii="Verdana" w:eastAsia="Times New Roman" w:hAnsi="Verdana"/>
      <w:szCs w:val="24"/>
      <w:lang w:eastAsia="de-DE"/>
    </w:rPr>
  </w:style>
  <w:style w:type="paragraph" w:styleId="Aufzhlungszeichen">
    <w:name w:val="List Bullet"/>
    <w:basedOn w:val="Standard"/>
    <w:unhideWhenUsed/>
    <w:rsid w:val="007223AD"/>
    <w:pPr>
      <w:numPr>
        <w:numId w:val="13"/>
      </w:numPr>
      <w:contextualSpacing/>
    </w:pPr>
  </w:style>
  <w:style w:type="table" w:styleId="Tabellenraster">
    <w:name w:val="Table Grid"/>
    <w:basedOn w:val="NormaleTabelle"/>
    <w:rsid w:val="008A6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1398F"/>
    <w:pPr>
      <w:ind w:left="708"/>
    </w:pPr>
  </w:style>
  <w:style w:type="paragraph" w:styleId="Verzeichnis5">
    <w:name w:val="toc 5"/>
    <w:basedOn w:val="Standard"/>
    <w:next w:val="Standard"/>
    <w:autoRedefine/>
    <w:uiPriority w:val="39"/>
    <w:unhideWhenUsed/>
    <w:rsid w:val="00500539"/>
    <w:pPr>
      <w:spacing w:after="100"/>
      <w:ind w:left="880"/>
    </w:pPr>
    <w:rPr>
      <w:rFonts w:ascii="Calibri" w:eastAsia="Times New Roman" w:hAnsi="Calibri"/>
      <w:sz w:val="22"/>
      <w:lang w:eastAsia="de-CH"/>
    </w:rPr>
  </w:style>
  <w:style w:type="paragraph" w:styleId="Verzeichnis6">
    <w:name w:val="toc 6"/>
    <w:basedOn w:val="Standard"/>
    <w:next w:val="Standard"/>
    <w:autoRedefine/>
    <w:uiPriority w:val="39"/>
    <w:unhideWhenUsed/>
    <w:rsid w:val="00500539"/>
    <w:pPr>
      <w:spacing w:after="100"/>
      <w:ind w:left="1100"/>
    </w:pPr>
    <w:rPr>
      <w:rFonts w:ascii="Calibri" w:eastAsia="Times New Roman" w:hAnsi="Calibri"/>
      <w:sz w:val="22"/>
      <w:lang w:eastAsia="de-CH"/>
    </w:rPr>
  </w:style>
  <w:style w:type="paragraph" w:styleId="Verzeichnis7">
    <w:name w:val="toc 7"/>
    <w:basedOn w:val="Standard"/>
    <w:next w:val="Standard"/>
    <w:autoRedefine/>
    <w:uiPriority w:val="39"/>
    <w:unhideWhenUsed/>
    <w:rsid w:val="00500539"/>
    <w:pPr>
      <w:spacing w:after="100"/>
      <w:ind w:left="1320"/>
    </w:pPr>
    <w:rPr>
      <w:rFonts w:ascii="Calibri" w:eastAsia="Times New Roman" w:hAnsi="Calibri"/>
      <w:sz w:val="22"/>
      <w:lang w:eastAsia="de-CH"/>
    </w:rPr>
  </w:style>
  <w:style w:type="paragraph" w:styleId="Verzeichnis8">
    <w:name w:val="toc 8"/>
    <w:basedOn w:val="Standard"/>
    <w:next w:val="Standard"/>
    <w:autoRedefine/>
    <w:uiPriority w:val="39"/>
    <w:unhideWhenUsed/>
    <w:rsid w:val="00500539"/>
    <w:pPr>
      <w:spacing w:after="100"/>
      <w:ind w:left="1540"/>
    </w:pPr>
    <w:rPr>
      <w:rFonts w:ascii="Calibri" w:eastAsia="Times New Roman" w:hAnsi="Calibri"/>
      <w:sz w:val="22"/>
      <w:lang w:eastAsia="de-CH"/>
    </w:rPr>
  </w:style>
  <w:style w:type="paragraph" w:styleId="Verzeichnis9">
    <w:name w:val="toc 9"/>
    <w:basedOn w:val="Standard"/>
    <w:next w:val="Standard"/>
    <w:autoRedefine/>
    <w:uiPriority w:val="39"/>
    <w:unhideWhenUsed/>
    <w:rsid w:val="00500539"/>
    <w:pPr>
      <w:spacing w:after="100"/>
      <w:ind w:left="1760"/>
    </w:pPr>
    <w:rPr>
      <w:rFonts w:ascii="Calibri" w:eastAsia="Times New Roman" w:hAnsi="Calibri"/>
      <w:sz w:val="22"/>
      <w:lang w:eastAsia="de-CH"/>
    </w:rPr>
  </w:style>
  <w:style w:type="character" w:styleId="Endnotenzeichen">
    <w:name w:val="endnote reference"/>
    <w:uiPriority w:val="99"/>
    <w:semiHidden/>
    <w:unhideWhenUsed/>
    <w:rsid w:val="00913C45"/>
    <w:rPr>
      <w:vertAlign w:val="superscript"/>
    </w:rPr>
  </w:style>
  <w:style w:type="character" w:customStyle="1" w:styleId="berschrift5Zchn">
    <w:name w:val="Überschrift 5 Zchn"/>
    <w:basedOn w:val="Absatz-Standardschriftart"/>
    <w:link w:val="berschrift5"/>
    <w:uiPriority w:val="9"/>
    <w:semiHidden/>
    <w:rsid w:val="00A16CAA"/>
    <w:rPr>
      <w:rFonts w:asciiTheme="majorHAnsi" w:eastAsiaTheme="majorEastAsia" w:hAnsiTheme="majorHAnsi" w:cstheme="majorBidi"/>
      <w:color w:val="243F60" w:themeColor="accent1" w:themeShade="7F"/>
      <w:szCs w:val="22"/>
      <w:lang w:eastAsia="en-US"/>
    </w:rPr>
  </w:style>
  <w:style w:type="paragraph" w:styleId="StandardWeb">
    <w:name w:val="Normal (Web)"/>
    <w:basedOn w:val="Standard"/>
    <w:uiPriority w:val="99"/>
    <w:unhideWhenUsed/>
    <w:rsid w:val="007A4474"/>
    <w:pPr>
      <w:spacing w:before="100" w:beforeAutospacing="1" w:after="100" w:afterAutospacing="1" w:line="240" w:lineRule="auto"/>
    </w:pPr>
    <w:rPr>
      <w:rFonts w:ascii="Times New Roman" w:eastAsia="Times New Roman" w:hAnsi="Times New Roman"/>
      <w:sz w:val="24"/>
      <w:szCs w:val="24"/>
      <w:lang w:eastAsia="de-CH"/>
    </w:rPr>
  </w:style>
  <w:style w:type="character" w:customStyle="1" w:styleId="exactmatch">
    <w:name w:val="exact_match"/>
    <w:basedOn w:val="Absatz-Standardschriftart"/>
    <w:rsid w:val="00E51F5A"/>
  </w:style>
  <w:style w:type="character" w:customStyle="1" w:styleId="incompletematch">
    <w:name w:val="incomplete_match"/>
    <w:basedOn w:val="Absatz-Standardschriftart"/>
    <w:rsid w:val="00E51F5A"/>
  </w:style>
  <w:style w:type="character" w:styleId="Hervorhebung">
    <w:name w:val="Emphasis"/>
    <w:basedOn w:val="Absatz-Standardschriftart"/>
    <w:uiPriority w:val="20"/>
    <w:qFormat/>
    <w:rsid w:val="00A92A18"/>
    <w:rPr>
      <w:i/>
      <w:iCs/>
    </w:rPr>
  </w:style>
  <w:style w:type="character" w:customStyle="1" w:styleId="akleinZchn">
    <w:name w:val="a klein Zchn"/>
    <w:basedOn w:val="Absatz-Standardschriftart"/>
    <w:link w:val="aklein"/>
    <w:rsid w:val="006056DF"/>
    <w:rPr>
      <w:rFonts w:ascii="Verdana" w:eastAsia="Times New Roman" w:hAnsi="Verdana"/>
      <w:sz w:val="18"/>
      <w:lang w:eastAsia="de-DE"/>
    </w:rPr>
  </w:style>
  <w:style w:type="character" w:customStyle="1" w:styleId="artref">
    <w:name w:val="artref"/>
    <w:basedOn w:val="Absatz-Standardschriftart"/>
    <w:rsid w:val="00854643"/>
  </w:style>
  <w:style w:type="paragraph" w:styleId="Inhaltsverzeichnisberschrift">
    <w:name w:val="TOC Heading"/>
    <w:basedOn w:val="berschrift1"/>
    <w:next w:val="Standard"/>
    <w:uiPriority w:val="39"/>
    <w:unhideWhenUsed/>
    <w:qFormat/>
    <w:rsid w:val="00594408"/>
    <w:pPr>
      <w:keepLines/>
      <w:spacing w:before="480" w:after="0"/>
      <w:outlineLvl w:val="9"/>
    </w:pPr>
    <w:rPr>
      <w:rFonts w:asciiTheme="majorHAnsi" w:eastAsiaTheme="majorEastAsia" w:hAnsiTheme="majorHAnsi" w:cstheme="majorBidi"/>
      <w:color w:val="365F91" w:themeColor="accent1" w:themeShade="BF"/>
      <w:kern w:val="0"/>
      <w:sz w:val="28"/>
      <w:szCs w:val="28"/>
      <w:lang w:eastAsia="de-CH"/>
    </w:rPr>
  </w:style>
  <w:style w:type="paragraph" w:customStyle="1" w:styleId="Text">
    <w:name w:val="Text"/>
    <w:basedOn w:val="Standard"/>
    <w:link w:val="TextZchn"/>
    <w:rsid w:val="00D768DA"/>
    <w:pPr>
      <w:tabs>
        <w:tab w:val="right" w:pos="8647"/>
      </w:tabs>
      <w:spacing w:after="160" w:line="360" w:lineRule="atLeast"/>
    </w:pPr>
    <w:rPr>
      <w:rFonts w:eastAsia="Times New Roman"/>
      <w:szCs w:val="24"/>
      <w:lang w:eastAsia="de-DE"/>
    </w:rPr>
  </w:style>
  <w:style w:type="paragraph" w:styleId="Beschriftung">
    <w:name w:val="caption"/>
    <w:basedOn w:val="Standard"/>
    <w:next w:val="Standard"/>
    <w:qFormat/>
    <w:rsid w:val="00D768DA"/>
    <w:pPr>
      <w:tabs>
        <w:tab w:val="right" w:pos="8647"/>
      </w:tabs>
      <w:spacing w:after="0" w:line="360" w:lineRule="atLeast"/>
    </w:pPr>
    <w:rPr>
      <w:rFonts w:eastAsia="Times New Roman"/>
      <w:b/>
      <w:bCs/>
      <w:szCs w:val="20"/>
      <w:lang w:eastAsia="de-DE"/>
    </w:rPr>
  </w:style>
  <w:style w:type="paragraph" w:styleId="Aufzhlungszeichen2">
    <w:name w:val="List Bullet 2"/>
    <w:basedOn w:val="Standard"/>
    <w:semiHidden/>
    <w:rsid w:val="00D768DA"/>
    <w:pPr>
      <w:numPr>
        <w:numId w:val="18"/>
      </w:numPr>
      <w:spacing w:after="0" w:line="240" w:lineRule="auto"/>
    </w:pPr>
    <w:rPr>
      <w:rFonts w:eastAsia="Times New Roman"/>
      <w:szCs w:val="20"/>
      <w:lang w:val="de-DE" w:eastAsia="de-DE"/>
    </w:rPr>
  </w:style>
  <w:style w:type="paragraph" w:customStyle="1" w:styleId="Adresse">
    <w:name w:val="Adresse"/>
    <w:basedOn w:val="Standard"/>
    <w:rsid w:val="00D768DA"/>
    <w:pPr>
      <w:tabs>
        <w:tab w:val="right" w:pos="8647"/>
      </w:tabs>
      <w:spacing w:after="0" w:line="240" w:lineRule="auto"/>
    </w:pPr>
    <w:rPr>
      <w:rFonts w:eastAsia="Times New Roman"/>
      <w:szCs w:val="24"/>
      <w:lang w:eastAsia="de-DE"/>
    </w:rPr>
  </w:style>
  <w:style w:type="character" w:customStyle="1" w:styleId="TextZchn">
    <w:name w:val="Text Zchn"/>
    <w:link w:val="Text"/>
    <w:rsid w:val="00D768DA"/>
    <w:rPr>
      <w:rFonts w:ascii="Verdana" w:eastAsia="Times New Roman" w:hAnsi="Verdana"/>
      <w:szCs w:val="24"/>
      <w:lang w:eastAsia="de-DE"/>
    </w:rPr>
  </w:style>
  <w:style w:type="paragraph" w:customStyle="1" w:styleId="Haupttitel2">
    <w:name w:val="Haupttitel 2"/>
    <w:basedOn w:val="Standard"/>
    <w:next w:val="Standard"/>
    <w:rsid w:val="00D8559B"/>
    <w:pPr>
      <w:tabs>
        <w:tab w:val="right" w:pos="8647"/>
      </w:tabs>
      <w:spacing w:before="320" w:after="160" w:line="360" w:lineRule="atLeast"/>
    </w:pPr>
    <w:rPr>
      <w:rFonts w:eastAsia="Times New Roman"/>
      <w:b/>
      <w:bCs/>
      <w:sz w:val="28"/>
      <w:szCs w:val="24"/>
      <w:lang w:eastAsia="de-DE"/>
    </w:rPr>
  </w:style>
  <w:style w:type="paragraph" w:customStyle="1" w:styleId="a0">
    <w:name w:val="a0"/>
    <w:basedOn w:val="Standard"/>
    <w:rsid w:val="0079117E"/>
    <w:pPr>
      <w:spacing w:before="100" w:beforeAutospacing="1" w:after="100" w:afterAutospacing="1" w:line="240" w:lineRule="auto"/>
    </w:pPr>
    <w:rPr>
      <w:rFonts w:ascii="Times New Roman" w:eastAsia="Times New Roman" w:hAnsi="Times New Roman"/>
      <w:sz w:val="24"/>
      <w:szCs w:val="24"/>
      <w:lang w:eastAsia="de-CH"/>
    </w:rPr>
  </w:style>
  <w:style w:type="character" w:customStyle="1" w:styleId="f11">
    <w:name w:val="f11"/>
    <w:basedOn w:val="Absatz-Standardschriftart"/>
    <w:rsid w:val="0079117E"/>
    <w:rPr>
      <w:rFonts w:ascii="Times New Roman" w:hAnsi="Times New Roman" w:cs="Times New Roman" w:hint="default"/>
      <w:color w:val="000000"/>
      <w:sz w:val="20"/>
      <w:szCs w:val="20"/>
    </w:rPr>
  </w:style>
  <w:style w:type="paragraph" w:customStyle="1" w:styleId="bAufzfrBO">
    <w:name w:val="b Aufz für BO"/>
    <w:basedOn w:val="bnormalfrBO"/>
    <w:qFormat/>
    <w:rsid w:val="008B0FBB"/>
    <w:pPr>
      <w:numPr>
        <w:numId w:val="33"/>
      </w:numPr>
      <w:ind w:left="284" w:hanging="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840">
      <w:bodyDiv w:val="1"/>
      <w:marLeft w:val="0"/>
      <w:marRight w:val="0"/>
      <w:marTop w:val="0"/>
      <w:marBottom w:val="0"/>
      <w:divBdr>
        <w:top w:val="none" w:sz="0" w:space="0" w:color="auto"/>
        <w:left w:val="none" w:sz="0" w:space="0" w:color="auto"/>
        <w:bottom w:val="none" w:sz="0" w:space="0" w:color="auto"/>
        <w:right w:val="none" w:sz="0" w:space="0" w:color="auto"/>
      </w:divBdr>
    </w:div>
    <w:div w:id="28842302">
      <w:bodyDiv w:val="1"/>
      <w:marLeft w:val="0"/>
      <w:marRight w:val="0"/>
      <w:marTop w:val="0"/>
      <w:marBottom w:val="0"/>
      <w:divBdr>
        <w:top w:val="none" w:sz="0" w:space="0" w:color="auto"/>
        <w:left w:val="none" w:sz="0" w:space="0" w:color="auto"/>
        <w:bottom w:val="none" w:sz="0" w:space="0" w:color="auto"/>
        <w:right w:val="none" w:sz="0" w:space="0" w:color="auto"/>
      </w:divBdr>
      <w:divsChild>
        <w:div w:id="2114127772">
          <w:marLeft w:val="0"/>
          <w:marRight w:val="0"/>
          <w:marTop w:val="0"/>
          <w:marBottom w:val="0"/>
          <w:divBdr>
            <w:top w:val="none" w:sz="0" w:space="0" w:color="auto"/>
            <w:left w:val="none" w:sz="0" w:space="0" w:color="auto"/>
            <w:bottom w:val="none" w:sz="0" w:space="0" w:color="auto"/>
            <w:right w:val="none" w:sz="0" w:space="0" w:color="auto"/>
          </w:divBdr>
          <w:divsChild>
            <w:div w:id="6762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5065">
      <w:bodyDiv w:val="1"/>
      <w:marLeft w:val="0"/>
      <w:marRight w:val="0"/>
      <w:marTop w:val="0"/>
      <w:marBottom w:val="0"/>
      <w:divBdr>
        <w:top w:val="none" w:sz="0" w:space="0" w:color="auto"/>
        <w:left w:val="none" w:sz="0" w:space="0" w:color="auto"/>
        <w:bottom w:val="none" w:sz="0" w:space="0" w:color="auto"/>
        <w:right w:val="none" w:sz="0" w:space="0" w:color="auto"/>
      </w:divBdr>
      <w:divsChild>
        <w:div w:id="2144106915">
          <w:marLeft w:val="0"/>
          <w:marRight w:val="0"/>
          <w:marTop w:val="0"/>
          <w:marBottom w:val="0"/>
          <w:divBdr>
            <w:top w:val="none" w:sz="0" w:space="0" w:color="auto"/>
            <w:left w:val="none" w:sz="0" w:space="0" w:color="auto"/>
            <w:bottom w:val="none" w:sz="0" w:space="0" w:color="auto"/>
            <w:right w:val="none" w:sz="0" w:space="0" w:color="auto"/>
          </w:divBdr>
          <w:divsChild>
            <w:div w:id="1586960172">
              <w:marLeft w:val="0"/>
              <w:marRight w:val="0"/>
              <w:marTop w:val="0"/>
              <w:marBottom w:val="0"/>
              <w:divBdr>
                <w:top w:val="none" w:sz="0" w:space="0" w:color="auto"/>
                <w:left w:val="none" w:sz="0" w:space="0" w:color="auto"/>
                <w:bottom w:val="none" w:sz="0" w:space="0" w:color="auto"/>
                <w:right w:val="none" w:sz="0" w:space="0" w:color="auto"/>
              </w:divBdr>
              <w:divsChild>
                <w:div w:id="874928650">
                  <w:marLeft w:val="0"/>
                  <w:marRight w:val="0"/>
                  <w:marTop w:val="0"/>
                  <w:marBottom w:val="0"/>
                  <w:divBdr>
                    <w:top w:val="none" w:sz="0" w:space="0" w:color="auto"/>
                    <w:left w:val="none" w:sz="0" w:space="0" w:color="auto"/>
                    <w:bottom w:val="none" w:sz="0" w:space="0" w:color="auto"/>
                    <w:right w:val="none" w:sz="0" w:space="0" w:color="auto"/>
                  </w:divBdr>
                  <w:divsChild>
                    <w:div w:id="1004435849">
                      <w:marLeft w:val="0"/>
                      <w:marRight w:val="0"/>
                      <w:marTop w:val="0"/>
                      <w:marBottom w:val="0"/>
                      <w:divBdr>
                        <w:top w:val="none" w:sz="0" w:space="0" w:color="auto"/>
                        <w:left w:val="none" w:sz="0" w:space="0" w:color="auto"/>
                        <w:bottom w:val="none" w:sz="0" w:space="0" w:color="auto"/>
                        <w:right w:val="none" w:sz="0" w:space="0" w:color="auto"/>
                      </w:divBdr>
                      <w:divsChild>
                        <w:div w:id="1488520487">
                          <w:marLeft w:val="0"/>
                          <w:marRight w:val="0"/>
                          <w:marTop w:val="0"/>
                          <w:marBottom w:val="0"/>
                          <w:divBdr>
                            <w:top w:val="none" w:sz="0" w:space="0" w:color="auto"/>
                            <w:left w:val="none" w:sz="0" w:space="0" w:color="auto"/>
                            <w:bottom w:val="none" w:sz="0" w:space="0" w:color="auto"/>
                            <w:right w:val="none" w:sz="0" w:space="0" w:color="auto"/>
                          </w:divBdr>
                          <w:divsChild>
                            <w:div w:id="1125001912">
                              <w:marLeft w:val="0"/>
                              <w:marRight w:val="0"/>
                              <w:marTop w:val="0"/>
                              <w:marBottom w:val="0"/>
                              <w:divBdr>
                                <w:top w:val="none" w:sz="0" w:space="0" w:color="auto"/>
                                <w:left w:val="none" w:sz="0" w:space="0" w:color="auto"/>
                                <w:bottom w:val="none" w:sz="0" w:space="0" w:color="auto"/>
                                <w:right w:val="none" w:sz="0" w:space="0" w:color="auto"/>
                              </w:divBdr>
                              <w:divsChild>
                                <w:div w:id="100806411">
                                  <w:marLeft w:val="0"/>
                                  <w:marRight w:val="0"/>
                                  <w:marTop w:val="0"/>
                                  <w:marBottom w:val="0"/>
                                  <w:divBdr>
                                    <w:top w:val="none" w:sz="0" w:space="0" w:color="auto"/>
                                    <w:left w:val="none" w:sz="0" w:space="0" w:color="auto"/>
                                    <w:bottom w:val="none" w:sz="0" w:space="0" w:color="auto"/>
                                    <w:right w:val="none" w:sz="0" w:space="0" w:color="auto"/>
                                  </w:divBdr>
                                </w:div>
                                <w:div w:id="12079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842094">
      <w:bodyDiv w:val="1"/>
      <w:marLeft w:val="0"/>
      <w:marRight w:val="0"/>
      <w:marTop w:val="0"/>
      <w:marBottom w:val="0"/>
      <w:divBdr>
        <w:top w:val="none" w:sz="0" w:space="0" w:color="auto"/>
        <w:left w:val="none" w:sz="0" w:space="0" w:color="auto"/>
        <w:bottom w:val="none" w:sz="0" w:space="0" w:color="auto"/>
        <w:right w:val="none" w:sz="0" w:space="0" w:color="auto"/>
      </w:divBdr>
    </w:div>
    <w:div w:id="112024404">
      <w:bodyDiv w:val="1"/>
      <w:marLeft w:val="0"/>
      <w:marRight w:val="0"/>
      <w:marTop w:val="0"/>
      <w:marBottom w:val="0"/>
      <w:divBdr>
        <w:top w:val="none" w:sz="0" w:space="0" w:color="auto"/>
        <w:left w:val="none" w:sz="0" w:space="0" w:color="auto"/>
        <w:bottom w:val="none" w:sz="0" w:space="0" w:color="auto"/>
        <w:right w:val="none" w:sz="0" w:space="0" w:color="auto"/>
      </w:divBdr>
    </w:div>
    <w:div w:id="123929414">
      <w:bodyDiv w:val="1"/>
      <w:marLeft w:val="0"/>
      <w:marRight w:val="0"/>
      <w:marTop w:val="0"/>
      <w:marBottom w:val="0"/>
      <w:divBdr>
        <w:top w:val="none" w:sz="0" w:space="0" w:color="auto"/>
        <w:left w:val="none" w:sz="0" w:space="0" w:color="auto"/>
        <w:bottom w:val="none" w:sz="0" w:space="0" w:color="auto"/>
        <w:right w:val="none" w:sz="0" w:space="0" w:color="auto"/>
      </w:divBdr>
      <w:divsChild>
        <w:div w:id="953560891">
          <w:marLeft w:val="0"/>
          <w:marRight w:val="0"/>
          <w:marTop w:val="0"/>
          <w:marBottom w:val="0"/>
          <w:divBdr>
            <w:top w:val="none" w:sz="0" w:space="0" w:color="auto"/>
            <w:left w:val="none" w:sz="0" w:space="0" w:color="auto"/>
            <w:bottom w:val="none" w:sz="0" w:space="0" w:color="auto"/>
            <w:right w:val="none" w:sz="0" w:space="0" w:color="auto"/>
          </w:divBdr>
          <w:divsChild>
            <w:div w:id="763646289">
              <w:marLeft w:val="0"/>
              <w:marRight w:val="0"/>
              <w:marTop w:val="0"/>
              <w:marBottom w:val="0"/>
              <w:divBdr>
                <w:top w:val="none" w:sz="0" w:space="0" w:color="auto"/>
                <w:left w:val="none" w:sz="0" w:space="0" w:color="auto"/>
                <w:bottom w:val="none" w:sz="0" w:space="0" w:color="auto"/>
                <w:right w:val="none" w:sz="0" w:space="0" w:color="auto"/>
              </w:divBdr>
              <w:divsChild>
                <w:div w:id="2042316849">
                  <w:marLeft w:val="0"/>
                  <w:marRight w:val="0"/>
                  <w:marTop w:val="0"/>
                  <w:marBottom w:val="150"/>
                  <w:divBdr>
                    <w:top w:val="none" w:sz="0" w:space="0" w:color="auto"/>
                    <w:left w:val="none" w:sz="0" w:space="0" w:color="auto"/>
                    <w:bottom w:val="none" w:sz="0" w:space="0" w:color="auto"/>
                    <w:right w:val="none" w:sz="0" w:space="0" w:color="auto"/>
                  </w:divBdr>
                  <w:divsChild>
                    <w:div w:id="7960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7955">
      <w:bodyDiv w:val="1"/>
      <w:marLeft w:val="0"/>
      <w:marRight w:val="0"/>
      <w:marTop w:val="0"/>
      <w:marBottom w:val="0"/>
      <w:divBdr>
        <w:top w:val="none" w:sz="0" w:space="0" w:color="auto"/>
        <w:left w:val="none" w:sz="0" w:space="0" w:color="auto"/>
        <w:bottom w:val="none" w:sz="0" w:space="0" w:color="auto"/>
        <w:right w:val="none" w:sz="0" w:space="0" w:color="auto"/>
      </w:divBdr>
    </w:div>
    <w:div w:id="145056341">
      <w:bodyDiv w:val="1"/>
      <w:marLeft w:val="0"/>
      <w:marRight w:val="0"/>
      <w:marTop w:val="0"/>
      <w:marBottom w:val="0"/>
      <w:divBdr>
        <w:top w:val="none" w:sz="0" w:space="0" w:color="auto"/>
        <w:left w:val="none" w:sz="0" w:space="0" w:color="auto"/>
        <w:bottom w:val="none" w:sz="0" w:space="0" w:color="auto"/>
        <w:right w:val="none" w:sz="0" w:space="0" w:color="auto"/>
      </w:divBdr>
    </w:div>
    <w:div w:id="285889024">
      <w:bodyDiv w:val="1"/>
      <w:marLeft w:val="0"/>
      <w:marRight w:val="0"/>
      <w:marTop w:val="0"/>
      <w:marBottom w:val="0"/>
      <w:divBdr>
        <w:top w:val="none" w:sz="0" w:space="0" w:color="auto"/>
        <w:left w:val="none" w:sz="0" w:space="0" w:color="auto"/>
        <w:bottom w:val="none" w:sz="0" w:space="0" w:color="auto"/>
        <w:right w:val="none" w:sz="0" w:space="0" w:color="auto"/>
      </w:divBdr>
    </w:div>
    <w:div w:id="303657662">
      <w:bodyDiv w:val="1"/>
      <w:marLeft w:val="0"/>
      <w:marRight w:val="0"/>
      <w:marTop w:val="0"/>
      <w:marBottom w:val="0"/>
      <w:divBdr>
        <w:top w:val="none" w:sz="0" w:space="0" w:color="auto"/>
        <w:left w:val="none" w:sz="0" w:space="0" w:color="auto"/>
        <w:bottom w:val="none" w:sz="0" w:space="0" w:color="auto"/>
        <w:right w:val="none" w:sz="0" w:space="0" w:color="auto"/>
      </w:divBdr>
    </w:div>
    <w:div w:id="303775136">
      <w:bodyDiv w:val="1"/>
      <w:marLeft w:val="0"/>
      <w:marRight w:val="0"/>
      <w:marTop w:val="0"/>
      <w:marBottom w:val="0"/>
      <w:divBdr>
        <w:top w:val="none" w:sz="0" w:space="0" w:color="auto"/>
        <w:left w:val="none" w:sz="0" w:space="0" w:color="auto"/>
        <w:bottom w:val="none" w:sz="0" w:space="0" w:color="auto"/>
        <w:right w:val="none" w:sz="0" w:space="0" w:color="auto"/>
      </w:divBdr>
    </w:div>
    <w:div w:id="337851942">
      <w:bodyDiv w:val="1"/>
      <w:marLeft w:val="0"/>
      <w:marRight w:val="0"/>
      <w:marTop w:val="0"/>
      <w:marBottom w:val="0"/>
      <w:divBdr>
        <w:top w:val="none" w:sz="0" w:space="0" w:color="auto"/>
        <w:left w:val="none" w:sz="0" w:space="0" w:color="auto"/>
        <w:bottom w:val="none" w:sz="0" w:space="0" w:color="auto"/>
        <w:right w:val="none" w:sz="0" w:space="0" w:color="auto"/>
      </w:divBdr>
      <w:divsChild>
        <w:div w:id="777720243">
          <w:marLeft w:val="0"/>
          <w:marRight w:val="0"/>
          <w:marTop w:val="0"/>
          <w:marBottom w:val="0"/>
          <w:divBdr>
            <w:top w:val="none" w:sz="0" w:space="0" w:color="auto"/>
            <w:left w:val="none" w:sz="0" w:space="0" w:color="auto"/>
            <w:bottom w:val="none" w:sz="0" w:space="0" w:color="auto"/>
            <w:right w:val="none" w:sz="0" w:space="0" w:color="auto"/>
          </w:divBdr>
        </w:div>
      </w:divsChild>
    </w:div>
    <w:div w:id="345131941">
      <w:bodyDiv w:val="1"/>
      <w:marLeft w:val="0"/>
      <w:marRight w:val="0"/>
      <w:marTop w:val="0"/>
      <w:marBottom w:val="0"/>
      <w:divBdr>
        <w:top w:val="none" w:sz="0" w:space="0" w:color="auto"/>
        <w:left w:val="none" w:sz="0" w:space="0" w:color="auto"/>
        <w:bottom w:val="none" w:sz="0" w:space="0" w:color="auto"/>
        <w:right w:val="none" w:sz="0" w:space="0" w:color="auto"/>
      </w:divBdr>
    </w:div>
    <w:div w:id="380596395">
      <w:bodyDiv w:val="1"/>
      <w:marLeft w:val="0"/>
      <w:marRight w:val="0"/>
      <w:marTop w:val="0"/>
      <w:marBottom w:val="0"/>
      <w:divBdr>
        <w:top w:val="none" w:sz="0" w:space="0" w:color="auto"/>
        <w:left w:val="none" w:sz="0" w:space="0" w:color="auto"/>
        <w:bottom w:val="none" w:sz="0" w:space="0" w:color="auto"/>
        <w:right w:val="none" w:sz="0" w:space="0" w:color="auto"/>
      </w:divBdr>
      <w:divsChild>
        <w:div w:id="1902985848">
          <w:marLeft w:val="0"/>
          <w:marRight w:val="0"/>
          <w:marTop w:val="0"/>
          <w:marBottom w:val="0"/>
          <w:divBdr>
            <w:top w:val="none" w:sz="0" w:space="0" w:color="auto"/>
            <w:left w:val="none" w:sz="0" w:space="0" w:color="auto"/>
            <w:bottom w:val="none" w:sz="0" w:space="0" w:color="auto"/>
            <w:right w:val="none" w:sz="0" w:space="0" w:color="auto"/>
          </w:divBdr>
        </w:div>
        <w:div w:id="301808203">
          <w:marLeft w:val="0"/>
          <w:marRight w:val="0"/>
          <w:marTop w:val="0"/>
          <w:marBottom w:val="0"/>
          <w:divBdr>
            <w:top w:val="none" w:sz="0" w:space="0" w:color="auto"/>
            <w:left w:val="none" w:sz="0" w:space="0" w:color="auto"/>
            <w:bottom w:val="none" w:sz="0" w:space="0" w:color="auto"/>
            <w:right w:val="none" w:sz="0" w:space="0" w:color="auto"/>
          </w:divBdr>
        </w:div>
        <w:div w:id="1941403010">
          <w:marLeft w:val="0"/>
          <w:marRight w:val="0"/>
          <w:marTop w:val="0"/>
          <w:marBottom w:val="0"/>
          <w:divBdr>
            <w:top w:val="none" w:sz="0" w:space="0" w:color="auto"/>
            <w:left w:val="none" w:sz="0" w:space="0" w:color="auto"/>
            <w:bottom w:val="none" w:sz="0" w:space="0" w:color="auto"/>
            <w:right w:val="none" w:sz="0" w:space="0" w:color="auto"/>
          </w:divBdr>
        </w:div>
      </w:divsChild>
    </w:div>
    <w:div w:id="437334506">
      <w:bodyDiv w:val="1"/>
      <w:marLeft w:val="0"/>
      <w:marRight w:val="0"/>
      <w:marTop w:val="0"/>
      <w:marBottom w:val="0"/>
      <w:divBdr>
        <w:top w:val="none" w:sz="0" w:space="0" w:color="auto"/>
        <w:left w:val="none" w:sz="0" w:space="0" w:color="auto"/>
        <w:bottom w:val="none" w:sz="0" w:space="0" w:color="auto"/>
        <w:right w:val="none" w:sz="0" w:space="0" w:color="auto"/>
      </w:divBdr>
    </w:div>
    <w:div w:id="467168671">
      <w:bodyDiv w:val="1"/>
      <w:marLeft w:val="0"/>
      <w:marRight w:val="0"/>
      <w:marTop w:val="0"/>
      <w:marBottom w:val="0"/>
      <w:divBdr>
        <w:top w:val="none" w:sz="0" w:space="0" w:color="auto"/>
        <w:left w:val="none" w:sz="0" w:space="0" w:color="auto"/>
        <w:bottom w:val="none" w:sz="0" w:space="0" w:color="auto"/>
        <w:right w:val="none" w:sz="0" w:space="0" w:color="auto"/>
      </w:divBdr>
    </w:div>
    <w:div w:id="513766243">
      <w:bodyDiv w:val="1"/>
      <w:marLeft w:val="0"/>
      <w:marRight w:val="0"/>
      <w:marTop w:val="0"/>
      <w:marBottom w:val="0"/>
      <w:divBdr>
        <w:top w:val="none" w:sz="0" w:space="0" w:color="auto"/>
        <w:left w:val="none" w:sz="0" w:space="0" w:color="auto"/>
        <w:bottom w:val="none" w:sz="0" w:space="0" w:color="auto"/>
        <w:right w:val="none" w:sz="0" w:space="0" w:color="auto"/>
      </w:divBdr>
    </w:div>
    <w:div w:id="516581488">
      <w:bodyDiv w:val="1"/>
      <w:marLeft w:val="0"/>
      <w:marRight w:val="0"/>
      <w:marTop w:val="0"/>
      <w:marBottom w:val="0"/>
      <w:divBdr>
        <w:top w:val="none" w:sz="0" w:space="0" w:color="auto"/>
        <w:left w:val="none" w:sz="0" w:space="0" w:color="auto"/>
        <w:bottom w:val="none" w:sz="0" w:space="0" w:color="auto"/>
        <w:right w:val="none" w:sz="0" w:space="0" w:color="auto"/>
      </w:divBdr>
    </w:div>
    <w:div w:id="530917715">
      <w:bodyDiv w:val="1"/>
      <w:marLeft w:val="0"/>
      <w:marRight w:val="0"/>
      <w:marTop w:val="0"/>
      <w:marBottom w:val="0"/>
      <w:divBdr>
        <w:top w:val="none" w:sz="0" w:space="0" w:color="auto"/>
        <w:left w:val="none" w:sz="0" w:space="0" w:color="auto"/>
        <w:bottom w:val="none" w:sz="0" w:space="0" w:color="auto"/>
        <w:right w:val="none" w:sz="0" w:space="0" w:color="auto"/>
      </w:divBdr>
    </w:div>
    <w:div w:id="601104971">
      <w:bodyDiv w:val="1"/>
      <w:marLeft w:val="0"/>
      <w:marRight w:val="0"/>
      <w:marTop w:val="0"/>
      <w:marBottom w:val="0"/>
      <w:divBdr>
        <w:top w:val="none" w:sz="0" w:space="0" w:color="auto"/>
        <w:left w:val="none" w:sz="0" w:space="0" w:color="auto"/>
        <w:bottom w:val="none" w:sz="0" w:space="0" w:color="auto"/>
        <w:right w:val="none" w:sz="0" w:space="0" w:color="auto"/>
      </w:divBdr>
    </w:div>
    <w:div w:id="651757970">
      <w:bodyDiv w:val="1"/>
      <w:marLeft w:val="0"/>
      <w:marRight w:val="0"/>
      <w:marTop w:val="0"/>
      <w:marBottom w:val="0"/>
      <w:divBdr>
        <w:top w:val="none" w:sz="0" w:space="0" w:color="auto"/>
        <w:left w:val="none" w:sz="0" w:space="0" w:color="auto"/>
        <w:bottom w:val="none" w:sz="0" w:space="0" w:color="auto"/>
        <w:right w:val="none" w:sz="0" w:space="0" w:color="auto"/>
      </w:divBdr>
    </w:div>
    <w:div w:id="688482936">
      <w:bodyDiv w:val="1"/>
      <w:marLeft w:val="0"/>
      <w:marRight w:val="0"/>
      <w:marTop w:val="0"/>
      <w:marBottom w:val="0"/>
      <w:divBdr>
        <w:top w:val="none" w:sz="0" w:space="0" w:color="auto"/>
        <w:left w:val="none" w:sz="0" w:space="0" w:color="auto"/>
        <w:bottom w:val="none" w:sz="0" w:space="0" w:color="auto"/>
        <w:right w:val="none" w:sz="0" w:space="0" w:color="auto"/>
      </w:divBdr>
    </w:div>
    <w:div w:id="726338536">
      <w:bodyDiv w:val="1"/>
      <w:marLeft w:val="0"/>
      <w:marRight w:val="0"/>
      <w:marTop w:val="0"/>
      <w:marBottom w:val="0"/>
      <w:divBdr>
        <w:top w:val="none" w:sz="0" w:space="0" w:color="auto"/>
        <w:left w:val="none" w:sz="0" w:space="0" w:color="auto"/>
        <w:bottom w:val="none" w:sz="0" w:space="0" w:color="auto"/>
        <w:right w:val="none" w:sz="0" w:space="0" w:color="auto"/>
      </w:divBdr>
      <w:divsChild>
        <w:div w:id="460684875">
          <w:marLeft w:val="0"/>
          <w:marRight w:val="0"/>
          <w:marTop w:val="0"/>
          <w:marBottom w:val="0"/>
          <w:divBdr>
            <w:top w:val="none" w:sz="0" w:space="0" w:color="auto"/>
            <w:left w:val="none" w:sz="0" w:space="0" w:color="auto"/>
            <w:bottom w:val="none" w:sz="0" w:space="0" w:color="auto"/>
            <w:right w:val="none" w:sz="0" w:space="0" w:color="auto"/>
          </w:divBdr>
        </w:div>
      </w:divsChild>
    </w:div>
    <w:div w:id="743262506">
      <w:bodyDiv w:val="1"/>
      <w:marLeft w:val="0"/>
      <w:marRight w:val="0"/>
      <w:marTop w:val="0"/>
      <w:marBottom w:val="0"/>
      <w:divBdr>
        <w:top w:val="none" w:sz="0" w:space="0" w:color="auto"/>
        <w:left w:val="none" w:sz="0" w:space="0" w:color="auto"/>
        <w:bottom w:val="none" w:sz="0" w:space="0" w:color="auto"/>
        <w:right w:val="none" w:sz="0" w:space="0" w:color="auto"/>
      </w:divBdr>
      <w:divsChild>
        <w:div w:id="46806071">
          <w:marLeft w:val="0"/>
          <w:marRight w:val="0"/>
          <w:marTop w:val="0"/>
          <w:marBottom w:val="0"/>
          <w:divBdr>
            <w:top w:val="none" w:sz="0" w:space="0" w:color="auto"/>
            <w:left w:val="none" w:sz="0" w:space="0" w:color="auto"/>
            <w:bottom w:val="none" w:sz="0" w:space="0" w:color="auto"/>
            <w:right w:val="none" w:sz="0" w:space="0" w:color="auto"/>
          </w:divBdr>
          <w:divsChild>
            <w:div w:id="1661813441">
              <w:marLeft w:val="0"/>
              <w:marRight w:val="0"/>
              <w:marTop w:val="0"/>
              <w:marBottom w:val="0"/>
              <w:divBdr>
                <w:top w:val="none" w:sz="0" w:space="0" w:color="auto"/>
                <w:left w:val="none" w:sz="0" w:space="0" w:color="auto"/>
                <w:bottom w:val="none" w:sz="0" w:space="0" w:color="auto"/>
                <w:right w:val="none" w:sz="0" w:space="0" w:color="auto"/>
              </w:divBdr>
              <w:divsChild>
                <w:div w:id="1564442582">
                  <w:marLeft w:val="0"/>
                  <w:marRight w:val="0"/>
                  <w:marTop w:val="0"/>
                  <w:marBottom w:val="150"/>
                  <w:divBdr>
                    <w:top w:val="none" w:sz="0" w:space="0" w:color="auto"/>
                    <w:left w:val="none" w:sz="0" w:space="0" w:color="auto"/>
                    <w:bottom w:val="none" w:sz="0" w:space="0" w:color="auto"/>
                    <w:right w:val="none" w:sz="0" w:space="0" w:color="auto"/>
                  </w:divBdr>
                  <w:divsChild>
                    <w:div w:id="1967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287109">
      <w:bodyDiv w:val="1"/>
      <w:marLeft w:val="0"/>
      <w:marRight w:val="0"/>
      <w:marTop w:val="0"/>
      <w:marBottom w:val="0"/>
      <w:divBdr>
        <w:top w:val="none" w:sz="0" w:space="0" w:color="auto"/>
        <w:left w:val="none" w:sz="0" w:space="0" w:color="auto"/>
        <w:bottom w:val="none" w:sz="0" w:space="0" w:color="auto"/>
        <w:right w:val="none" w:sz="0" w:space="0" w:color="auto"/>
      </w:divBdr>
    </w:div>
    <w:div w:id="784274922">
      <w:bodyDiv w:val="1"/>
      <w:marLeft w:val="0"/>
      <w:marRight w:val="0"/>
      <w:marTop w:val="0"/>
      <w:marBottom w:val="0"/>
      <w:divBdr>
        <w:top w:val="none" w:sz="0" w:space="0" w:color="auto"/>
        <w:left w:val="none" w:sz="0" w:space="0" w:color="auto"/>
        <w:bottom w:val="none" w:sz="0" w:space="0" w:color="auto"/>
        <w:right w:val="none" w:sz="0" w:space="0" w:color="auto"/>
      </w:divBdr>
      <w:divsChild>
        <w:div w:id="1622032253">
          <w:marLeft w:val="0"/>
          <w:marRight w:val="0"/>
          <w:marTop w:val="0"/>
          <w:marBottom w:val="0"/>
          <w:divBdr>
            <w:top w:val="none" w:sz="0" w:space="0" w:color="auto"/>
            <w:left w:val="none" w:sz="0" w:space="0" w:color="auto"/>
            <w:bottom w:val="none" w:sz="0" w:space="0" w:color="auto"/>
            <w:right w:val="none" w:sz="0" w:space="0" w:color="auto"/>
          </w:divBdr>
          <w:divsChild>
            <w:div w:id="5882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529625">
      <w:bodyDiv w:val="1"/>
      <w:marLeft w:val="0"/>
      <w:marRight w:val="0"/>
      <w:marTop w:val="0"/>
      <w:marBottom w:val="0"/>
      <w:divBdr>
        <w:top w:val="none" w:sz="0" w:space="0" w:color="auto"/>
        <w:left w:val="none" w:sz="0" w:space="0" w:color="auto"/>
        <w:bottom w:val="none" w:sz="0" w:space="0" w:color="auto"/>
        <w:right w:val="none" w:sz="0" w:space="0" w:color="auto"/>
      </w:divBdr>
    </w:div>
    <w:div w:id="831795258">
      <w:bodyDiv w:val="1"/>
      <w:marLeft w:val="0"/>
      <w:marRight w:val="0"/>
      <w:marTop w:val="0"/>
      <w:marBottom w:val="0"/>
      <w:divBdr>
        <w:top w:val="none" w:sz="0" w:space="0" w:color="auto"/>
        <w:left w:val="none" w:sz="0" w:space="0" w:color="auto"/>
        <w:bottom w:val="none" w:sz="0" w:space="0" w:color="auto"/>
        <w:right w:val="none" w:sz="0" w:space="0" w:color="auto"/>
      </w:divBdr>
      <w:divsChild>
        <w:div w:id="1059010394">
          <w:marLeft w:val="0"/>
          <w:marRight w:val="0"/>
          <w:marTop w:val="0"/>
          <w:marBottom w:val="0"/>
          <w:divBdr>
            <w:top w:val="none" w:sz="0" w:space="0" w:color="auto"/>
            <w:left w:val="none" w:sz="0" w:space="0" w:color="auto"/>
            <w:bottom w:val="none" w:sz="0" w:space="0" w:color="auto"/>
            <w:right w:val="none" w:sz="0" w:space="0" w:color="auto"/>
          </w:divBdr>
        </w:div>
        <w:div w:id="244606534">
          <w:marLeft w:val="0"/>
          <w:marRight w:val="0"/>
          <w:marTop w:val="0"/>
          <w:marBottom w:val="0"/>
          <w:divBdr>
            <w:top w:val="none" w:sz="0" w:space="0" w:color="auto"/>
            <w:left w:val="none" w:sz="0" w:space="0" w:color="auto"/>
            <w:bottom w:val="none" w:sz="0" w:space="0" w:color="auto"/>
            <w:right w:val="none" w:sz="0" w:space="0" w:color="auto"/>
          </w:divBdr>
        </w:div>
      </w:divsChild>
    </w:div>
    <w:div w:id="883760779">
      <w:bodyDiv w:val="1"/>
      <w:marLeft w:val="0"/>
      <w:marRight w:val="0"/>
      <w:marTop w:val="0"/>
      <w:marBottom w:val="0"/>
      <w:divBdr>
        <w:top w:val="none" w:sz="0" w:space="0" w:color="auto"/>
        <w:left w:val="none" w:sz="0" w:space="0" w:color="auto"/>
        <w:bottom w:val="none" w:sz="0" w:space="0" w:color="auto"/>
        <w:right w:val="none" w:sz="0" w:space="0" w:color="auto"/>
      </w:divBdr>
    </w:div>
    <w:div w:id="908419194">
      <w:bodyDiv w:val="1"/>
      <w:marLeft w:val="0"/>
      <w:marRight w:val="0"/>
      <w:marTop w:val="0"/>
      <w:marBottom w:val="0"/>
      <w:divBdr>
        <w:top w:val="none" w:sz="0" w:space="0" w:color="auto"/>
        <w:left w:val="none" w:sz="0" w:space="0" w:color="auto"/>
        <w:bottom w:val="none" w:sz="0" w:space="0" w:color="auto"/>
        <w:right w:val="none" w:sz="0" w:space="0" w:color="auto"/>
      </w:divBdr>
      <w:divsChild>
        <w:div w:id="100220522">
          <w:marLeft w:val="0"/>
          <w:marRight w:val="0"/>
          <w:marTop w:val="0"/>
          <w:marBottom w:val="0"/>
          <w:divBdr>
            <w:top w:val="none" w:sz="0" w:space="0" w:color="auto"/>
            <w:left w:val="none" w:sz="0" w:space="0" w:color="auto"/>
            <w:bottom w:val="none" w:sz="0" w:space="0" w:color="auto"/>
            <w:right w:val="none" w:sz="0" w:space="0" w:color="auto"/>
          </w:divBdr>
        </w:div>
        <w:div w:id="170412488">
          <w:marLeft w:val="0"/>
          <w:marRight w:val="0"/>
          <w:marTop w:val="0"/>
          <w:marBottom w:val="0"/>
          <w:divBdr>
            <w:top w:val="none" w:sz="0" w:space="0" w:color="auto"/>
            <w:left w:val="none" w:sz="0" w:space="0" w:color="auto"/>
            <w:bottom w:val="none" w:sz="0" w:space="0" w:color="auto"/>
            <w:right w:val="none" w:sz="0" w:space="0" w:color="auto"/>
          </w:divBdr>
        </w:div>
        <w:div w:id="471287437">
          <w:marLeft w:val="0"/>
          <w:marRight w:val="0"/>
          <w:marTop w:val="0"/>
          <w:marBottom w:val="0"/>
          <w:divBdr>
            <w:top w:val="none" w:sz="0" w:space="0" w:color="auto"/>
            <w:left w:val="none" w:sz="0" w:space="0" w:color="auto"/>
            <w:bottom w:val="none" w:sz="0" w:space="0" w:color="auto"/>
            <w:right w:val="none" w:sz="0" w:space="0" w:color="auto"/>
          </w:divBdr>
        </w:div>
      </w:divsChild>
    </w:div>
    <w:div w:id="912664395">
      <w:bodyDiv w:val="1"/>
      <w:marLeft w:val="0"/>
      <w:marRight w:val="0"/>
      <w:marTop w:val="0"/>
      <w:marBottom w:val="0"/>
      <w:divBdr>
        <w:top w:val="none" w:sz="0" w:space="0" w:color="auto"/>
        <w:left w:val="none" w:sz="0" w:space="0" w:color="auto"/>
        <w:bottom w:val="none" w:sz="0" w:space="0" w:color="auto"/>
        <w:right w:val="none" w:sz="0" w:space="0" w:color="auto"/>
      </w:divBdr>
    </w:div>
    <w:div w:id="915240606">
      <w:bodyDiv w:val="1"/>
      <w:marLeft w:val="0"/>
      <w:marRight w:val="0"/>
      <w:marTop w:val="0"/>
      <w:marBottom w:val="0"/>
      <w:divBdr>
        <w:top w:val="none" w:sz="0" w:space="0" w:color="auto"/>
        <w:left w:val="none" w:sz="0" w:space="0" w:color="auto"/>
        <w:bottom w:val="none" w:sz="0" w:space="0" w:color="auto"/>
        <w:right w:val="none" w:sz="0" w:space="0" w:color="auto"/>
      </w:divBdr>
    </w:div>
    <w:div w:id="1053384478">
      <w:bodyDiv w:val="1"/>
      <w:marLeft w:val="0"/>
      <w:marRight w:val="0"/>
      <w:marTop w:val="0"/>
      <w:marBottom w:val="0"/>
      <w:divBdr>
        <w:top w:val="none" w:sz="0" w:space="0" w:color="auto"/>
        <w:left w:val="none" w:sz="0" w:space="0" w:color="auto"/>
        <w:bottom w:val="none" w:sz="0" w:space="0" w:color="auto"/>
        <w:right w:val="none" w:sz="0" w:space="0" w:color="auto"/>
      </w:divBdr>
      <w:divsChild>
        <w:div w:id="702360343">
          <w:marLeft w:val="0"/>
          <w:marRight w:val="0"/>
          <w:marTop w:val="0"/>
          <w:marBottom w:val="0"/>
          <w:divBdr>
            <w:top w:val="none" w:sz="0" w:space="0" w:color="auto"/>
            <w:left w:val="none" w:sz="0" w:space="0" w:color="auto"/>
            <w:bottom w:val="none" w:sz="0" w:space="0" w:color="auto"/>
            <w:right w:val="none" w:sz="0" w:space="0" w:color="auto"/>
          </w:divBdr>
        </w:div>
        <w:div w:id="691029241">
          <w:marLeft w:val="0"/>
          <w:marRight w:val="0"/>
          <w:marTop w:val="0"/>
          <w:marBottom w:val="0"/>
          <w:divBdr>
            <w:top w:val="none" w:sz="0" w:space="0" w:color="auto"/>
            <w:left w:val="none" w:sz="0" w:space="0" w:color="auto"/>
            <w:bottom w:val="none" w:sz="0" w:space="0" w:color="auto"/>
            <w:right w:val="none" w:sz="0" w:space="0" w:color="auto"/>
          </w:divBdr>
        </w:div>
        <w:div w:id="661395085">
          <w:marLeft w:val="0"/>
          <w:marRight w:val="0"/>
          <w:marTop w:val="0"/>
          <w:marBottom w:val="0"/>
          <w:divBdr>
            <w:top w:val="none" w:sz="0" w:space="0" w:color="auto"/>
            <w:left w:val="none" w:sz="0" w:space="0" w:color="auto"/>
            <w:bottom w:val="none" w:sz="0" w:space="0" w:color="auto"/>
            <w:right w:val="none" w:sz="0" w:space="0" w:color="auto"/>
          </w:divBdr>
        </w:div>
        <w:div w:id="494807685">
          <w:marLeft w:val="0"/>
          <w:marRight w:val="0"/>
          <w:marTop w:val="0"/>
          <w:marBottom w:val="0"/>
          <w:divBdr>
            <w:top w:val="none" w:sz="0" w:space="0" w:color="auto"/>
            <w:left w:val="none" w:sz="0" w:space="0" w:color="auto"/>
            <w:bottom w:val="none" w:sz="0" w:space="0" w:color="auto"/>
            <w:right w:val="none" w:sz="0" w:space="0" w:color="auto"/>
          </w:divBdr>
        </w:div>
        <w:div w:id="1164934785">
          <w:marLeft w:val="0"/>
          <w:marRight w:val="0"/>
          <w:marTop w:val="0"/>
          <w:marBottom w:val="0"/>
          <w:divBdr>
            <w:top w:val="none" w:sz="0" w:space="0" w:color="auto"/>
            <w:left w:val="none" w:sz="0" w:space="0" w:color="auto"/>
            <w:bottom w:val="none" w:sz="0" w:space="0" w:color="auto"/>
            <w:right w:val="none" w:sz="0" w:space="0" w:color="auto"/>
          </w:divBdr>
        </w:div>
        <w:div w:id="1377049902">
          <w:marLeft w:val="0"/>
          <w:marRight w:val="0"/>
          <w:marTop w:val="0"/>
          <w:marBottom w:val="0"/>
          <w:divBdr>
            <w:top w:val="none" w:sz="0" w:space="0" w:color="auto"/>
            <w:left w:val="none" w:sz="0" w:space="0" w:color="auto"/>
            <w:bottom w:val="none" w:sz="0" w:space="0" w:color="auto"/>
            <w:right w:val="none" w:sz="0" w:space="0" w:color="auto"/>
          </w:divBdr>
        </w:div>
        <w:div w:id="68887751">
          <w:marLeft w:val="0"/>
          <w:marRight w:val="0"/>
          <w:marTop w:val="0"/>
          <w:marBottom w:val="0"/>
          <w:divBdr>
            <w:top w:val="none" w:sz="0" w:space="0" w:color="auto"/>
            <w:left w:val="none" w:sz="0" w:space="0" w:color="auto"/>
            <w:bottom w:val="none" w:sz="0" w:space="0" w:color="auto"/>
            <w:right w:val="none" w:sz="0" w:space="0" w:color="auto"/>
          </w:divBdr>
        </w:div>
        <w:div w:id="2123651339">
          <w:marLeft w:val="0"/>
          <w:marRight w:val="0"/>
          <w:marTop w:val="0"/>
          <w:marBottom w:val="0"/>
          <w:divBdr>
            <w:top w:val="none" w:sz="0" w:space="0" w:color="auto"/>
            <w:left w:val="none" w:sz="0" w:space="0" w:color="auto"/>
            <w:bottom w:val="none" w:sz="0" w:space="0" w:color="auto"/>
            <w:right w:val="none" w:sz="0" w:space="0" w:color="auto"/>
          </w:divBdr>
        </w:div>
        <w:div w:id="629243848">
          <w:marLeft w:val="0"/>
          <w:marRight w:val="0"/>
          <w:marTop w:val="0"/>
          <w:marBottom w:val="0"/>
          <w:divBdr>
            <w:top w:val="none" w:sz="0" w:space="0" w:color="auto"/>
            <w:left w:val="none" w:sz="0" w:space="0" w:color="auto"/>
            <w:bottom w:val="none" w:sz="0" w:space="0" w:color="auto"/>
            <w:right w:val="none" w:sz="0" w:space="0" w:color="auto"/>
          </w:divBdr>
        </w:div>
      </w:divsChild>
    </w:div>
    <w:div w:id="1061442022">
      <w:bodyDiv w:val="1"/>
      <w:marLeft w:val="0"/>
      <w:marRight w:val="0"/>
      <w:marTop w:val="0"/>
      <w:marBottom w:val="0"/>
      <w:divBdr>
        <w:top w:val="none" w:sz="0" w:space="0" w:color="auto"/>
        <w:left w:val="none" w:sz="0" w:space="0" w:color="auto"/>
        <w:bottom w:val="none" w:sz="0" w:space="0" w:color="auto"/>
        <w:right w:val="none" w:sz="0" w:space="0" w:color="auto"/>
      </w:divBdr>
    </w:div>
    <w:div w:id="1063792373">
      <w:bodyDiv w:val="1"/>
      <w:marLeft w:val="0"/>
      <w:marRight w:val="0"/>
      <w:marTop w:val="0"/>
      <w:marBottom w:val="0"/>
      <w:divBdr>
        <w:top w:val="none" w:sz="0" w:space="0" w:color="auto"/>
        <w:left w:val="none" w:sz="0" w:space="0" w:color="auto"/>
        <w:bottom w:val="none" w:sz="0" w:space="0" w:color="auto"/>
        <w:right w:val="none" w:sz="0" w:space="0" w:color="auto"/>
      </w:divBdr>
    </w:div>
    <w:div w:id="1074473071">
      <w:bodyDiv w:val="1"/>
      <w:marLeft w:val="0"/>
      <w:marRight w:val="0"/>
      <w:marTop w:val="0"/>
      <w:marBottom w:val="0"/>
      <w:divBdr>
        <w:top w:val="none" w:sz="0" w:space="0" w:color="auto"/>
        <w:left w:val="none" w:sz="0" w:space="0" w:color="auto"/>
        <w:bottom w:val="none" w:sz="0" w:space="0" w:color="auto"/>
        <w:right w:val="none" w:sz="0" w:space="0" w:color="auto"/>
      </w:divBdr>
    </w:div>
    <w:div w:id="1101338108">
      <w:bodyDiv w:val="1"/>
      <w:marLeft w:val="0"/>
      <w:marRight w:val="0"/>
      <w:marTop w:val="0"/>
      <w:marBottom w:val="0"/>
      <w:divBdr>
        <w:top w:val="none" w:sz="0" w:space="0" w:color="auto"/>
        <w:left w:val="none" w:sz="0" w:space="0" w:color="auto"/>
        <w:bottom w:val="none" w:sz="0" w:space="0" w:color="auto"/>
        <w:right w:val="none" w:sz="0" w:space="0" w:color="auto"/>
      </w:divBdr>
    </w:div>
    <w:div w:id="1112478603">
      <w:bodyDiv w:val="1"/>
      <w:marLeft w:val="0"/>
      <w:marRight w:val="0"/>
      <w:marTop w:val="0"/>
      <w:marBottom w:val="0"/>
      <w:divBdr>
        <w:top w:val="none" w:sz="0" w:space="0" w:color="auto"/>
        <w:left w:val="none" w:sz="0" w:space="0" w:color="auto"/>
        <w:bottom w:val="none" w:sz="0" w:space="0" w:color="auto"/>
        <w:right w:val="none" w:sz="0" w:space="0" w:color="auto"/>
      </w:divBdr>
    </w:div>
    <w:div w:id="1123576887">
      <w:bodyDiv w:val="1"/>
      <w:marLeft w:val="0"/>
      <w:marRight w:val="0"/>
      <w:marTop w:val="0"/>
      <w:marBottom w:val="0"/>
      <w:divBdr>
        <w:top w:val="none" w:sz="0" w:space="0" w:color="auto"/>
        <w:left w:val="none" w:sz="0" w:space="0" w:color="auto"/>
        <w:bottom w:val="none" w:sz="0" w:space="0" w:color="auto"/>
        <w:right w:val="none" w:sz="0" w:space="0" w:color="auto"/>
      </w:divBdr>
    </w:div>
    <w:div w:id="1176387627">
      <w:bodyDiv w:val="1"/>
      <w:marLeft w:val="0"/>
      <w:marRight w:val="0"/>
      <w:marTop w:val="0"/>
      <w:marBottom w:val="0"/>
      <w:divBdr>
        <w:top w:val="none" w:sz="0" w:space="0" w:color="auto"/>
        <w:left w:val="none" w:sz="0" w:space="0" w:color="auto"/>
        <w:bottom w:val="none" w:sz="0" w:space="0" w:color="auto"/>
        <w:right w:val="none" w:sz="0" w:space="0" w:color="auto"/>
      </w:divBdr>
    </w:div>
    <w:div w:id="1192839956">
      <w:bodyDiv w:val="1"/>
      <w:marLeft w:val="0"/>
      <w:marRight w:val="0"/>
      <w:marTop w:val="0"/>
      <w:marBottom w:val="0"/>
      <w:divBdr>
        <w:top w:val="none" w:sz="0" w:space="0" w:color="auto"/>
        <w:left w:val="none" w:sz="0" w:space="0" w:color="auto"/>
        <w:bottom w:val="none" w:sz="0" w:space="0" w:color="auto"/>
        <w:right w:val="none" w:sz="0" w:space="0" w:color="auto"/>
      </w:divBdr>
      <w:divsChild>
        <w:div w:id="1792094858">
          <w:marLeft w:val="0"/>
          <w:marRight w:val="0"/>
          <w:marTop w:val="0"/>
          <w:marBottom w:val="0"/>
          <w:divBdr>
            <w:top w:val="none" w:sz="0" w:space="0" w:color="auto"/>
            <w:left w:val="none" w:sz="0" w:space="0" w:color="auto"/>
            <w:bottom w:val="none" w:sz="0" w:space="0" w:color="auto"/>
            <w:right w:val="none" w:sz="0" w:space="0" w:color="auto"/>
          </w:divBdr>
        </w:div>
        <w:div w:id="2042781936">
          <w:marLeft w:val="0"/>
          <w:marRight w:val="0"/>
          <w:marTop w:val="0"/>
          <w:marBottom w:val="0"/>
          <w:divBdr>
            <w:top w:val="none" w:sz="0" w:space="0" w:color="auto"/>
            <w:left w:val="none" w:sz="0" w:space="0" w:color="auto"/>
            <w:bottom w:val="none" w:sz="0" w:space="0" w:color="auto"/>
            <w:right w:val="none" w:sz="0" w:space="0" w:color="auto"/>
          </w:divBdr>
        </w:div>
        <w:div w:id="2048338066">
          <w:marLeft w:val="0"/>
          <w:marRight w:val="0"/>
          <w:marTop w:val="0"/>
          <w:marBottom w:val="0"/>
          <w:divBdr>
            <w:top w:val="none" w:sz="0" w:space="0" w:color="auto"/>
            <w:left w:val="none" w:sz="0" w:space="0" w:color="auto"/>
            <w:bottom w:val="none" w:sz="0" w:space="0" w:color="auto"/>
            <w:right w:val="none" w:sz="0" w:space="0" w:color="auto"/>
          </w:divBdr>
        </w:div>
        <w:div w:id="114058175">
          <w:marLeft w:val="0"/>
          <w:marRight w:val="0"/>
          <w:marTop w:val="0"/>
          <w:marBottom w:val="0"/>
          <w:divBdr>
            <w:top w:val="none" w:sz="0" w:space="0" w:color="auto"/>
            <w:left w:val="none" w:sz="0" w:space="0" w:color="auto"/>
            <w:bottom w:val="none" w:sz="0" w:space="0" w:color="auto"/>
            <w:right w:val="none" w:sz="0" w:space="0" w:color="auto"/>
          </w:divBdr>
        </w:div>
        <w:div w:id="740518018">
          <w:marLeft w:val="0"/>
          <w:marRight w:val="0"/>
          <w:marTop w:val="0"/>
          <w:marBottom w:val="0"/>
          <w:divBdr>
            <w:top w:val="none" w:sz="0" w:space="0" w:color="auto"/>
            <w:left w:val="none" w:sz="0" w:space="0" w:color="auto"/>
            <w:bottom w:val="none" w:sz="0" w:space="0" w:color="auto"/>
            <w:right w:val="none" w:sz="0" w:space="0" w:color="auto"/>
          </w:divBdr>
        </w:div>
        <w:div w:id="1868179920">
          <w:marLeft w:val="0"/>
          <w:marRight w:val="0"/>
          <w:marTop w:val="0"/>
          <w:marBottom w:val="0"/>
          <w:divBdr>
            <w:top w:val="none" w:sz="0" w:space="0" w:color="auto"/>
            <w:left w:val="none" w:sz="0" w:space="0" w:color="auto"/>
            <w:bottom w:val="none" w:sz="0" w:space="0" w:color="auto"/>
            <w:right w:val="none" w:sz="0" w:space="0" w:color="auto"/>
          </w:divBdr>
        </w:div>
        <w:div w:id="538591135">
          <w:marLeft w:val="0"/>
          <w:marRight w:val="0"/>
          <w:marTop w:val="0"/>
          <w:marBottom w:val="0"/>
          <w:divBdr>
            <w:top w:val="none" w:sz="0" w:space="0" w:color="auto"/>
            <w:left w:val="none" w:sz="0" w:space="0" w:color="auto"/>
            <w:bottom w:val="none" w:sz="0" w:space="0" w:color="auto"/>
            <w:right w:val="none" w:sz="0" w:space="0" w:color="auto"/>
          </w:divBdr>
        </w:div>
      </w:divsChild>
    </w:div>
    <w:div w:id="1197549291">
      <w:bodyDiv w:val="1"/>
      <w:marLeft w:val="0"/>
      <w:marRight w:val="0"/>
      <w:marTop w:val="0"/>
      <w:marBottom w:val="0"/>
      <w:divBdr>
        <w:top w:val="none" w:sz="0" w:space="0" w:color="auto"/>
        <w:left w:val="none" w:sz="0" w:space="0" w:color="auto"/>
        <w:bottom w:val="none" w:sz="0" w:space="0" w:color="auto"/>
        <w:right w:val="none" w:sz="0" w:space="0" w:color="auto"/>
      </w:divBdr>
    </w:div>
    <w:div w:id="1203059723">
      <w:bodyDiv w:val="1"/>
      <w:marLeft w:val="0"/>
      <w:marRight w:val="0"/>
      <w:marTop w:val="0"/>
      <w:marBottom w:val="0"/>
      <w:divBdr>
        <w:top w:val="none" w:sz="0" w:space="0" w:color="auto"/>
        <w:left w:val="none" w:sz="0" w:space="0" w:color="auto"/>
        <w:bottom w:val="none" w:sz="0" w:space="0" w:color="auto"/>
        <w:right w:val="none" w:sz="0" w:space="0" w:color="auto"/>
      </w:divBdr>
      <w:divsChild>
        <w:div w:id="1278489432">
          <w:marLeft w:val="0"/>
          <w:marRight w:val="0"/>
          <w:marTop w:val="0"/>
          <w:marBottom w:val="0"/>
          <w:divBdr>
            <w:top w:val="none" w:sz="0" w:space="0" w:color="auto"/>
            <w:left w:val="none" w:sz="0" w:space="0" w:color="auto"/>
            <w:bottom w:val="none" w:sz="0" w:space="0" w:color="auto"/>
            <w:right w:val="none" w:sz="0" w:space="0" w:color="auto"/>
          </w:divBdr>
          <w:divsChild>
            <w:div w:id="107559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501665">
      <w:bodyDiv w:val="1"/>
      <w:marLeft w:val="0"/>
      <w:marRight w:val="0"/>
      <w:marTop w:val="0"/>
      <w:marBottom w:val="0"/>
      <w:divBdr>
        <w:top w:val="none" w:sz="0" w:space="0" w:color="auto"/>
        <w:left w:val="none" w:sz="0" w:space="0" w:color="auto"/>
        <w:bottom w:val="none" w:sz="0" w:space="0" w:color="auto"/>
        <w:right w:val="none" w:sz="0" w:space="0" w:color="auto"/>
      </w:divBdr>
    </w:div>
    <w:div w:id="1336805664">
      <w:bodyDiv w:val="1"/>
      <w:marLeft w:val="0"/>
      <w:marRight w:val="0"/>
      <w:marTop w:val="0"/>
      <w:marBottom w:val="0"/>
      <w:divBdr>
        <w:top w:val="none" w:sz="0" w:space="0" w:color="auto"/>
        <w:left w:val="none" w:sz="0" w:space="0" w:color="auto"/>
        <w:bottom w:val="none" w:sz="0" w:space="0" w:color="auto"/>
        <w:right w:val="none" w:sz="0" w:space="0" w:color="auto"/>
      </w:divBdr>
    </w:div>
    <w:div w:id="1343170362">
      <w:bodyDiv w:val="1"/>
      <w:marLeft w:val="0"/>
      <w:marRight w:val="0"/>
      <w:marTop w:val="0"/>
      <w:marBottom w:val="0"/>
      <w:divBdr>
        <w:top w:val="none" w:sz="0" w:space="0" w:color="auto"/>
        <w:left w:val="none" w:sz="0" w:space="0" w:color="auto"/>
        <w:bottom w:val="none" w:sz="0" w:space="0" w:color="auto"/>
        <w:right w:val="none" w:sz="0" w:space="0" w:color="auto"/>
      </w:divBdr>
    </w:div>
    <w:div w:id="1353921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6477">
          <w:marLeft w:val="0"/>
          <w:marRight w:val="0"/>
          <w:marTop w:val="0"/>
          <w:marBottom w:val="0"/>
          <w:divBdr>
            <w:top w:val="none" w:sz="0" w:space="0" w:color="auto"/>
            <w:left w:val="none" w:sz="0" w:space="0" w:color="auto"/>
            <w:bottom w:val="none" w:sz="0" w:space="0" w:color="auto"/>
            <w:right w:val="none" w:sz="0" w:space="0" w:color="auto"/>
          </w:divBdr>
          <w:divsChild>
            <w:div w:id="2085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81938">
      <w:bodyDiv w:val="1"/>
      <w:marLeft w:val="0"/>
      <w:marRight w:val="0"/>
      <w:marTop w:val="0"/>
      <w:marBottom w:val="0"/>
      <w:divBdr>
        <w:top w:val="none" w:sz="0" w:space="0" w:color="auto"/>
        <w:left w:val="none" w:sz="0" w:space="0" w:color="auto"/>
        <w:bottom w:val="none" w:sz="0" w:space="0" w:color="auto"/>
        <w:right w:val="none" w:sz="0" w:space="0" w:color="auto"/>
      </w:divBdr>
    </w:div>
    <w:div w:id="1476220640">
      <w:bodyDiv w:val="1"/>
      <w:marLeft w:val="0"/>
      <w:marRight w:val="0"/>
      <w:marTop w:val="0"/>
      <w:marBottom w:val="0"/>
      <w:divBdr>
        <w:top w:val="none" w:sz="0" w:space="0" w:color="auto"/>
        <w:left w:val="none" w:sz="0" w:space="0" w:color="auto"/>
        <w:bottom w:val="none" w:sz="0" w:space="0" w:color="auto"/>
        <w:right w:val="none" w:sz="0" w:space="0" w:color="auto"/>
      </w:divBdr>
    </w:div>
    <w:div w:id="1522619555">
      <w:bodyDiv w:val="1"/>
      <w:marLeft w:val="0"/>
      <w:marRight w:val="0"/>
      <w:marTop w:val="0"/>
      <w:marBottom w:val="0"/>
      <w:divBdr>
        <w:top w:val="none" w:sz="0" w:space="0" w:color="auto"/>
        <w:left w:val="none" w:sz="0" w:space="0" w:color="auto"/>
        <w:bottom w:val="none" w:sz="0" w:space="0" w:color="auto"/>
        <w:right w:val="none" w:sz="0" w:space="0" w:color="auto"/>
      </w:divBdr>
    </w:div>
    <w:div w:id="1613316659">
      <w:bodyDiv w:val="1"/>
      <w:marLeft w:val="0"/>
      <w:marRight w:val="0"/>
      <w:marTop w:val="0"/>
      <w:marBottom w:val="0"/>
      <w:divBdr>
        <w:top w:val="none" w:sz="0" w:space="0" w:color="auto"/>
        <w:left w:val="none" w:sz="0" w:space="0" w:color="auto"/>
        <w:bottom w:val="none" w:sz="0" w:space="0" w:color="auto"/>
        <w:right w:val="none" w:sz="0" w:space="0" w:color="auto"/>
      </w:divBdr>
    </w:div>
    <w:div w:id="1633440224">
      <w:bodyDiv w:val="1"/>
      <w:marLeft w:val="0"/>
      <w:marRight w:val="0"/>
      <w:marTop w:val="0"/>
      <w:marBottom w:val="0"/>
      <w:divBdr>
        <w:top w:val="none" w:sz="0" w:space="0" w:color="auto"/>
        <w:left w:val="none" w:sz="0" w:space="0" w:color="auto"/>
        <w:bottom w:val="none" w:sz="0" w:space="0" w:color="auto"/>
        <w:right w:val="none" w:sz="0" w:space="0" w:color="auto"/>
      </w:divBdr>
      <w:divsChild>
        <w:div w:id="1668358572">
          <w:marLeft w:val="0"/>
          <w:marRight w:val="0"/>
          <w:marTop w:val="0"/>
          <w:marBottom w:val="0"/>
          <w:divBdr>
            <w:top w:val="none" w:sz="0" w:space="0" w:color="auto"/>
            <w:left w:val="none" w:sz="0" w:space="0" w:color="auto"/>
            <w:bottom w:val="none" w:sz="0" w:space="0" w:color="auto"/>
            <w:right w:val="none" w:sz="0" w:space="0" w:color="auto"/>
          </w:divBdr>
          <w:divsChild>
            <w:div w:id="2022853716">
              <w:marLeft w:val="0"/>
              <w:marRight w:val="0"/>
              <w:marTop w:val="0"/>
              <w:marBottom w:val="0"/>
              <w:divBdr>
                <w:top w:val="none" w:sz="0" w:space="0" w:color="auto"/>
                <w:left w:val="none" w:sz="0" w:space="0" w:color="auto"/>
                <w:bottom w:val="none" w:sz="0" w:space="0" w:color="auto"/>
                <w:right w:val="none" w:sz="0" w:space="0" w:color="auto"/>
              </w:divBdr>
              <w:divsChild>
                <w:div w:id="1882282577">
                  <w:marLeft w:val="0"/>
                  <w:marRight w:val="0"/>
                  <w:marTop w:val="0"/>
                  <w:marBottom w:val="150"/>
                  <w:divBdr>
                    <w:top w:val="none" w:sz="0" w:space="0" w:color="auto"/>
                    <w:left w:val="none" w:sz="0" w:space="0" w:color="auto"/>
                    <w:bottom w:val="none" w:sz="0" w:space="0" w:color="auto"/>
                    <w:right w:val="none" w:sz="0" w:space="0" w:color="auto"/>
                  </w:divBdr>
                  <w:divsChild>
                    <w:div w:id="1656957654">
                      <w:marLeft w:val="0"/>
                      <w:marRight w:val="0"/>
                      <w:marTop w:val="0"/>
                      <w:marBottom w:val="0"/>
                      <w:divBdr>
                        <w:top w:val="none" w:sz="0" w:space="0" w:color="auto"/>
                        <w:left w:val="none" w:sz="0" w:space="0" w:color="auto"/>
                        <w:bottom w:val="none" w:sz="0" w:space="0" w:color="auto"/>
                        <w:right w:val="none" w:sz="0" w:space="0" w:color="auto"/>
                      </w:divBdr>
                      <w:divsChild>
                        <w:div w:id="19833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205935">
      <w:bodyDiv w:val="1"/>
      <w:marLeft w:val="0"/>
      <w:marRight w:val="0"/>
      <w:marTop w:val="0"/>
      <w:marBottom w:val="0"/>
      <w:divBdr>
        <w:top w:val="none" w:sz="0" w:space="0" w:color="auto"/>
        <w:left w:val="none" w:sz="0" w:space="0" w:color="auto"/>
        <w:bottom w:val="none" w:sz="0" w:space="0" w:color="auto"/>
        <w:right w:val="none" w:sz="0" w:space="0" w:color="auto"/>
      </w:divBdr>
    </w:div>
    <w:div w:id="1664116840">
      <w:bodyDiv w:val="1"/>
      <w:marLeft w:val="0"/>
      <w:marRight w:val="0"/>
      <w:marTop w:val="0"/>
      <w:marBottom w:val="0"/>
      <w:divBdr>
        <w:top w:val="none" w:sz="0" w:space="0" w:color="auto"/>
        <w:left w:val="none" w:sz="0" w:space="0" w:color="auto"/>
        <w:bottom w:val="none" w:sz="0" w:space="0" w:color="auto"/>
        <w:right w:val="none" w:sz="0" w:space="0" w:color="auto"/>
      </w:divBdr>
      <w:divsChild>
        <w:div w:id="1805344400">
          <w:marLeft w:val="0"/>
          <w:marRight w:val="0"/>
          <w:marTop w:val="0"/>
          <w:marBottom w:val="0"/>
          <w:divBdr>
            <w:top w:val="none" w:sz="0" w:space="0" w:color="auto"/>
            <w:left w:val="none" w:sz="0" w:space="0" w:color="auto"/>
            <w:bottom w:val="none" w:sz="0" w:space="0" w:color="auto"/>
            <w:right w:val="none" w:sz="0" w:space="0" w:color="auto"/>
          </w:divBdr>
        </w:div>
      </w:divsChild>
    </w:div>
    <w:div w:id="1665164050">
      <w:bodyDiv w:val="1"/>
      <w:marLeft w:val="0"/>
      <w:marRight w:val="0"/>
      <w:marTop w:val="0"/>
      <w:marBottom w:val="0"/>
      <w:divBdr>
        <w:top w:val="none" w:sz="0" w:space="0" w:color="auto"/>
        <w:left w:val="none" w:sz="0" w:space="0" w:color="auto"/>
        <w:bottom w:val="none" w:sz="0" w:space="0" w:color="auto"/>
        <w:right w:val="none" w:sz="0" w:space="0" w:color="auto"/>
      </w:divBdr>
    </w:div>
    <w:div w:id="1739933439">
      <w:bodyDiv w:val="1"/>
      <w:marLeft w:val="0"/>
      <w:marRight w:val="0"/>
      <w:marTop w:val="0"/>
      <w:marBottom w:val="0"/>
      <w:divBdr>
        <w:top w:val="none" w:sz="0" w:space="0" w:color="auto"/>
        <w:left w:val="none" w:sz="0" w:space="0" w:color="auto"/>
        <w:bottom w:val="none" w:sz="0" w:space="0" w:color="auto"/>
        <w:right w:val="none" w:sz="0" w:space="0" w:color="auto"/>
      </w:divBdr>
    </w:div>
    <w:div w:id="1782333345">
      <w:bodyDiv w:val="1"/>
      <w:marLeft w:val="0"/>
      <w:marRight w:val="0"/>
      <w:marTop w:val="0"/>
      <w:marBottom w:val="0"/>
      <w:divBdr>
        <w:top w:val="none" w:sz="0" w:space="0" w:color="auto"/>
        <w:left w:val="none" w:sz="0" w:space="0" w:color="auto"/>
        <w:bottom w:val="none" w:sz="0" w:space="0" w:color="auto"/>
        <w:right w:val="none" w:sz="0" w:space="0" w:color="auto"/>
      </w:divBdr>
    </w:div>
    <w:div w:id="1786345675">
      <w:bodyDiv w:val="1"/>
      <w:marLeft w:val="0"/>
      <w:marRight w:val="0"/>
      <w:marTop w:val="0"/>
      <w:marBottom w:val="0"/>
      <w:divBdr>
        <w:top w:val="none" w:sz="0" w:space="0" w:color="auto"/>
        <w:left w:val="none" w:sz="0" w:space="0" w:color="auto"/>
        <w:bottom w:val="none" w:sz="0" w:space="0" w:color="auto"/>
        <w:right w:val="none" w:sz="0" w:space="0" w:color="auto"/>
      </w:divBdr>
      <w:divsChild>
        <w:div w:id="603419782">
          <w:marLeft w:val="0"/>
          <w:marRight w:val="0"/>
          <w:marTop w:val="0"/>
          <w:marBottom w:val="0"/>
          <w:divBdr>
            <w:top w:val="none" w:sz="0" w:space="0" w:color="auto"/>
            <w:left w:val="none" w:sz="0" w:space="0" w:color="auto"/>
            <w:bottom w:val="none" w:sz="0" w:space="0" w:color="auto"/>
            <w:right w:val="none" w:sz="0" w:space="0" w:color="auto"/>
          </w:divBdr>
        </w:div>
      </w:divsChild>
    </w:div>
    <w:div w:id="1823809149">
      <w:bodyDiv w:val="1"/>
      <w:marLeft w:val="0"/>
      <w:marRight w:val="0"/>
      <w:marTop w:val="0"/>
      <w:marBottom w:val="0"/>
      <w:divBdr>
        <w:top w:val="none" w:sz="0" w:space="0" w:color="auto"/>
        <w:left w:val="none" w:sz="0" w:space="0" w:color="auto"/>
        <w:bottom w:val="none" w:sz="0" w:space="0" w:color="auto"/>
        <w:right w:val="none" w:sz="0" w:space="0" w:color="auto"/>
      </w:divBdr>
      <w:divsChild>
        <w:div w:id="1507014993">
          <w:marLeft w:val="0"/>
          <w:marRight w:val="0"/>
          <w:marTop w:val="0"/>
          <w:marBottom w:val="0"/>
          <w:divBdr>
            <w:top w:val="none" w:sz="0" w:space="0" w:color="auto"/>
            <w:left w:val="none" w:sz="0" w:space="0" w:color="auto"/>
            <w:bottom w:val="none" w:sz="0" w:space="0" w:color="auto"/>
            <w:right w:val="none" w:sz="0" w:space="0" w:color="auto"/>
          </w:divBdr>
        </w:div>
      </w:divsChild>
    </w:div>
    <w:div w:id="1846094341">
      <w:bodyDiv w:val="1"/>
      <w:marLeft w:val="0"/>
      <w:marRight w:val="0"/>
      <w:marTop w:val="0"/>
      <w:marBottom w:val="0"/>
      <w:divBdr>
        <w:top w:val="none" w:sz="0" w:space="0" w:color="auto"/>
        <w:left w:val="none" w:sz="0" w:space="0" w:color="auto"/>
        <w:bottom w:val="none" w:sz="0" w:space="0" w:color="auto"/>
        <w:right w:val="none" w:sz="0" w:space="0" w:color="auto"/>
      </w:divBdr>
    </w:div>
    <w:div w:id="1864200150">
      <w:bodyDiv w:val="1"/>
      <w:marLeft w:val="0"/>
      <w:marRight w:val="0"/>
      <w:marTop w:val="0"/>
      <w:marBottom w:val="0"/>
      <w:divBdr>
        <w:top w:val="none" w:sz="0" w:space="0" w:color="auto"/>
        <w:left w:val="none" w:sz="0" w:space="0" w:color="auto"/>
        <w:bottom w:val="none" w:sz="0" w:space="0" w:color="auto"/>
        <w:right w:val="none" w:sz="0" w:space="0" w:color="auto"/>
      </w:divBdr>
    </w:div>
    <w:div w:id="1881824613">
      <w:bodyDiv w:val="1"/>
      <w:marLeft w:val="0"/>
      <w:marRight w:val="0"/>
      <w:marTop w:val="0"/>
      <w:marBottom w:val="0"/>
      <w:divBdr>
        <w:top w:val="none" w:sz="0" w:space="0" w:color="auto"/>
        <w:left w:val="none" w:sz="0" w:space="0" w:color="auto"/>
        <w:bottom w:val="none" w:sz="0" w:space="0" w:color="auto"/>
        <w:right w:val="none" w:sz="0" w:space="0" w:color="auto"/>
      </w:divBdr>
    </w:div>
    <w:div w:id="1923180440">
      <w:bodyDiv w:val="1"/>
      <w:marLeft w:val="0"/>
      <w:marRight w:val="0"/>
      <w:marTop w:val="0"/>
      <w:marBottom w:val="0"/>
      <w:divBdr>
        <w:top w:val="none" w:sz="0" w:space="0" w:color="auto"/>
        <w:left w:val="none" w:sz="0" w:space="0" w:color="auto"/>
        <w:bottom w:val="none" w:sz="0" w:space="0" w:color="auto"/>
        <w:right w:val="none" w:sz="0" w:space="0" w:color="auto"/>
      </w:divBdr>
    </w:div>
    <w:div w:id="1937787433">
      <w:bodyDiv w:val="1"/>
      <w:marLeft w:val="0"/>
      <w:marRight w:val="0"/>
      <w:marTop w:val="0"/>
      <w:marBottom w:val="0"/>
      <w:divBdr>
        <w:top w:val="none" w:sz="0" w:space="0" w:color="auto"/>
        <w:left w:val="none" w:sz="0" w:space="0" w:color="auto"/>
        <w:bottom w:val="none" w:sz="0" w:space="0" w:color="auto"/>
        <w:right w:val="none" w:sz="0" w:space="0" w:color="auto"/>
      </w:divBdr>
    </w:div>
    <w:div w:id="1939410244">
      <w:bodyDiv w:val="1"/>
      <w:marLeft w:val="0"/>
      <w:marRight w:val="0"/>
      <w:marTop w:val="0"/>
      <w:marBottom w:val="0"/>
      <w:divBdr>
        <w:top w:val="none" w:sz="0" w:space="0" w:color="auto"/>
        <w:left w:val="none" w:sz="0" w:space="0" w:color="auto"/>
        <w:bottom w:val="none" w:sz="0" w:space="0" w:color="auto"/>
        <w:right w:val="none" w:sz="0" w:space="0" w:color="auto"/>
      </w:divBdr>
    </w:div>
    <w:div w:id="1959798153">
      <w:bodyDiv w:val="1"/>
      <w:marLeft w:val="0"/>
      <w:marRight w:val="0"/>
      <w:marTop w:val="0"/>
      <w:marBottom w:val="0"/>
      <w:divBdr>
        <w:top w:val="none" w:sz="0" w:space="0" w:color="auto"/>
        <w:left w:val="none" w:sz="0" w:space="0" w:color="auto"/>
        <w:bottom w:val="none" w:sz="0" w:space="0" w:color="auto"/>
        <w:right w:val="none" w:sz="0" w:space="0" w:color="auto"/>
      </w:divBdr>
    </w:div>
    <w:div w:id="2041860470">
      <w:bodyDiv w:val="1"/>
      <w:marLeft w:val="0"/>
      <w:marRight w:val="0"/>
      <w:marTop w:val="0"/>
      <w:marBottom w:val="0"/>
      <w:divBdr>
        <w:top w:val="none" w:sz="0" w:space="0" w:color="auto"/>
        <w:left w:val="none" w:sz="0" w:space="0" w:color="auto"/>
        <w:bottom w:val="none" w:sz="0" w:space="0" w:color="auto"/>
        <w:right w:val="none" w:sz="0" w:space="0" w:color="auto"/>
      </w:divBdr>
    </w:div>
    <w:div w:id="2051877082">
      <w:bodyDiv w:val="1"/>
      <w:marLeft w:val="0"/>
      <w:marRight w:val="0"/>
      <w:marTop w:val="0"/>
      <w:marBottom w:val="0"/>
      <w:divBdr>
        <w:top w:val="none" w:sz="0" w:space="0" w:color="auto"/>
        <w:left w:val="none" w:sz="0" w:space="0" w:color="auto"/>
        <w:bottom w:val="none" w:sz="0" w:space="0" w:color="auto"/>
        <w:right w:val="none" w:sz="0" w:space="0" w:color="auto"/>
      </w:divBdr>
    </w:div>
    <w:div w:id="2071272415">
      <w:bodyDiv w:val="1"/>
      <w:marLeft w:val="0"/>
      <w:marRight w:val="0"/>
      <w:marTop w:val="0"/>
      <w:marBottom w:val="0"/>
      <w:divBdr>
        <w:top w:val="none" w:sz="0" w:space="0" w:color="auto"/>
        <w:left w:val="none" w:sz="0" w:space="0" w:color="auto"/>
        <w:bottom w:val="none" w:sz="0" w:space="0" w:color="auto"/>
        <w:right w:val="none" w:sz="0" w:space="0" w:color="auto"/>
      </w:divBdr>
    </w:div>
    <w:div w:id="2095780418">
      <w:bodyDiv w:val="1"/>
      <w:marLeft w:val="0"/>
      <w:marRight w:val="0"/>
      <w:marTop w:val="0"/>
      <w:marBottom w:val="0"/>
      <w:divBdr>
        <w:top w:val="none" w:sz="0" w:space="0" w:color="auto"/>
        <w:left w:val="none" w:sz="0" w:space="0" w:color="auto"/>
        <w:bottom w:val="none" w:sz="0" w:space="0" w:color="auto"/>
        <w:right w:val="none" w:sz="0" w:space="0" w:color="auto"/>
      </w:divBdr>
    </w:div>
    <w:div w:id="2112629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www.intraplan.de/kunden"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6.png"/><Relationship Id="rId23"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D3813B-09D7-4488-98BF-FF09A2D72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5105</Words>
  <Characters>32163</Characters>
  <Application>Microsoft Office Word</Application>
  <DocSecurity>0</DocSecurity>
  <Lines>268</Lines>
  <Paragraphs>74</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37194</CharactersWithSpaces>
  <SharedDoc>false</SharedDoc>
  <HLinks>
    <vt:vector size="522" baseType="variant">
      <vt:variant>
        <vt:i4>5570581</vt:i4>
      </vt:variant>
      <vt:variant>
        <vt:i4>591</vt:i4>
      </vt:variant>
      <vt:variant>
        <vt:i4>0</vt:i4>
      </vt:variant>
      <vt:variant>
        <vt:i4>5</vt:i4>
      </vt:variant>
      <vt:variant>
        <vt:lpwstr>http://www.sachwalter-swissmetal.ch/</vt:lpwstr>
      </vt:variant>
      <vt:variant>
        <vt:lpwstr/>
      </vt:variant>
      <vt:variant>
        <vt:i4>5570581</vt:i4>
      </vt:variant>
      <vt:variant>
        <vt:i4>585</vt:i4>
      </vt:variant>
      <vt:variant>
        <vt:i4>0</vt:i4>
      </vt:variant>
      <vt:variant>
        <vt:i4>5</vt:i4>
      </vt:variant>
      <vt:variant>
        <vt:lpwstr>http://www.sachwalter-swissmetal.ch/</vt:lpwstr>
      </vt:variant>
      <vt:variant>
        <vt:lpwstr/>
      </vt:variant>
      <vt:variant>
        <vt:i4>2031666</vt:i4>
      </vt:variant>
      <vt:variant>
        <vt:i4>488</vt:i4>
      </vt:variant>
      <vt:variant>
        <vt:i4>0</vt:i4>
      </vt:variant>
      <vt:variant>
        <vt:i4>5</vt:i4>
      </vt:variant>
      <vt:variant>
        <vt:lpwstr/>
      </vt:variant>
      <vt:variant>
        <vt:lpwstr>_Toc315875348</vt:lpwstr>
      </vt:variant>
      <vt:variant>
        <vt:i4>2031666</vt:i4>
      </vt:variant>
      <vt:variant>
        <vt:i4>482</vt:i4>
      </vt:variant>
      <vt:variant>
        <vt:i4>0</vt:i4>
      </vt:variant>
      <vt:variant>
        <vt:i4>5</vt:i4>
      </vt:variant>
      <vt:variant>
        <vt:lpwstr/>
      </vt:variant>
      <vt:variant>
        <vt:lpwstr>_Toc315875347</vt:lpwstr>
      </vt:variant>
      <vt:variant>
        <vt:i4>2031666</vt:i4>
      </vt:variant>
      <vt:variant>
        <vt:i4>476</vt:i4>
      </vt:variant>
      <vt:variant>
        <vt:i4>0</vt:i4>
      </vt:variant>
      <vt:variant>
        <vt:i4>5</vt:i4>
      </vt:variant>
      <vt:variant>
        <vt:lpwstr/>
      </vt:variant>
      <vt:variant>
        <vt:lpwstr>_Toc315875346</vt:lpwstr>
      </vt:variant>
      <vt:variant>
        <vt:i4>2031666</vt:i4>
      </vt:variant>
      <vt:variant>
        <vt:i4>470</vt:i4>
      </vt:variant>
      <vt:variant>
        <vt:i4>0</vt:i4>
      </vt:variant>
      <vt:variant>
        <vt:i4>5</vt:i4>
      </vt:variant>
      <vt:variant>
        <vt:lpwstr/>
      </vt:variant>
      <vt:variant>
        <vt:lpwstr>_Toc315875345</vt:lpwstr>
      </vt:variant>
      <vt:variant>
        <vt:i4>2031666</vt:i4>
      </vt:variant>
      <vt:variant>
        <vt:i4>464</vt:i4>
      </vt:variant>
      <vt:variant>
        <vt:i4>0</vt:i4>
      </vt:variant>
      <vt:variant>
        <vt:i4>5</vt:i4>
      </vt:variant>
      <vt:variant>
        <vt:lpwstr/>
      </vt:variant>
      <vt:variant>
        <vt:lpwstr>_Toc315875344</vt:lpwstr>
      </vt:variant>
      <vt:variant>
        <vt:i4>2031666</vt:i4>
      </vt:variant>
      <vt:variant>
        <vt:i4>458</vt:i4>
      </vt:variant>
      <vt:variant>
        <vt:i4>0</vt:i4>
      </vt:variant>
      <vt:variant>
        <vt:i4>5</vt:i4>
      </vt:variant>
      <vt:variant>
        <vt:lpwstr/>
      </vt:variant>
      <vt:variant>
        <vt:lpwstr>_Toc315875343</vt:lpwstr>
      </vt:variant>
      <vt:variant>
        <vt:i4>2031666</vt:i4>
      </vt:variant>
      <vt:variant>
        <vt:i4>452</vt:i4>
      </vt:variant>
      <vt:variant>
        <vt:i4>0</vt:i4>
      </vt:variant>
      <vt:variant>
        <vt:i4>5</vt:i4>
      </vt:variant>
      <vt:variant>
        <vt:lpwstr/>
      </vt:variant>
      <vt:variant>
        <vt:lpwstr>_Toc315875342</vt:lpwstr>
      </vt:variant>
      <vt:variant>
        <vt:i4>2031666</vt:i4>
      </vt:variant>
      <vt:variant>
        <vt:i4>446</vt:i4>
      </vt:variant>
      <vt:variant>
        <vt:i4>0</vt:i4>
      </vt:variant>
      <vt:variant>
        <vt:i4>5</vt:i4>
      </vt:variant>
      <vt:variant>
        <vt:lpwstr/>
      </vt:variant>
      <vt:variant>
        <vt:lpwstr>_Toc315875341</vt:lpwstr>
      </vt:variant>
      <vt:variant>
        <vt:i4>2031666</vt:i4>
      </vt:variant>
      <vt:variant>
        <vt:i4>440</vt:i4>
      </vt:variant>
      <vt:variant>
        <vt:i4>0</vt:i4>
      </vt:variant>
      <vt:variant>
        <vt:i4>5</vt:i4>
      </vt:variant>
      <vt:variant>
        <vt:lpwstr/>
      </vt:variant>
      <vt:variant>
        <vt:lpwstr>_Toc315875340</vt:lpwstr>
      </vt:variant>
      <vt:variant>
        <vt:i4>1572914</vt:i4>
      </vt:variant>
      <vt:variant>
        <vt:i4>434</vt:i4>
      </vt:variant>
      <vt:variant>
        <vt:i4>0</vt:i4>
      </vt:variant>
      <vt:variant>
        <vt:i4>5</vt:i4>
      </vt:variant>
      <vt:variant>
        <vt:lpwstr/>
      </vt:variant>
      <vt:variant>
        <vt:lpwstr>_Toc315875339</vt:lpwstr>
      </vt:variant>
      <vt:variant>
        <vt:i4>1572914</vt:i4>
      </vt:variant>
      <vt:variant>
        <vt:i4>428</vt:i4>
      </vt:variant>
      <vt:variant>
        <vt:i4>0</vt:i4>
      </vt:variant>
      <vt:variant>
        <vt:i4>5</vt:i4>
      </vt:variant>
      <vt:variant>
        <vt:lpwstr/>
      </vt:variant>
      <vt:variant>
        <vt:lpwstr>_Toc315875338</vt:lpwstr>
      </vt:variant>
      <vt:variant>
        <vt:i4>1572914</vt:i4>
      </vt:variant>
      <vt:variant>
        <vt:i4>422</vt:i4>
      </vt:variant>
      <vt:variant>
        <vt:i4>0</vt:i4>
      </vt:variant>
      <vt:variant>
        <vt:i4>5</vt:i4>
      </vt:variant>
      <vt:variant>
        <vt:lpwstr/>
      </vt:variant>
      <vt:variant>
        <vt:lpwstr>_Toc315875337</vt:lpwstr>
      </vt:variant>
      <vt:variant>
        <vt:i4>1572914</vt:i4>
      </vt:variant>
      <vt:variant>
        <vt:i4>416</vt:i4>
      </vt:variant>
      <vt:variant>
        <vt:i4>0</vt:i4>
      </vt:variant>
      <vt:variant>
        <vt:i4>5</vt:i4>
      </vt:variant>
      <vt:variant>
        <vt:lpwstr/>
      </vt:variant>
      <vt:variant>
        <vt:lpwstr>_Toc315875336</vt:lpwstr>
      </vt:variant>
      <vt:variant>
        <vt:i4>1572914</vt:i4>
      </vt:variant>
      <vt:variant>
        <vt:i4>410</vt:i4>
      </vt:variant>
      <vt:variant>
        <vt:i4>0</vt:i4>
      </vt:variant>
      <vt:variant>
        <vt:i4>5</vt:i4>
      </vt:variant>
      <vt:variant>
        <vt:lpwstr/>
      </vt:variant>
      <vt:variant>
        <vt:lpwstr>_Toc315875335</vt:lpwstr>
      </vt:variant>
      <vt:variant>
        <vt:i4>1572914</vt:i4>
      </vt:variant>
      <vt:variant>
        <vt:i4>404</vt:i4>
      </vt:variant>
      <vt:variant>
        <vt:i4>0</vt:i4>
      </vt:variant>
      <vt:variant>
        <vt:i4>5</vt:i4>
      </vt:variant>
      <vt:variant>
        <vt:lpwstr/>
      </vt:variant>
      <vt:variant>
        <vt:lpwstr>_Toc315875334</vt:lpwstr>
      </vt:variant>
      <vt:variant>
        <vt:i4>1572914</vt:i4>
      </vt:variant>
      <vt:variant>
        <vt:i4>398</vt:i4>
      </vt:variant>
      <vt:variant>
        <vt:i4>0</vt:i4>
      </vt:variant>
      <vt:variant>
        <vt:i4>5</vt:i4>
      </vt:variant>
      <vt:variant>
        <vt:lpwstr/>
      </vt:variant>
      <vt:variant>
        <vt:lpwstr>_Toc315875333</vt:lpwstr>
      </vt:variant>
      <vt:variant>
        <vt:i4>1572914</vt:i4>
      </vt:variant>
      <vt:variant>
        <vt:i4>392</vt:i4>
      </vt:variant>
      <vt:variant>
        <vt:i4>0</vt:i4>
      </vt:variant>
      <vt:variant>
        <vt:i4>5</vt:i4>
      </vt:variant>
      <vt:variant>
        <vt:lpwstr/>
      </vt:variant>
      <vt:variant>
        <vt:lpwstr>_Toc315875332</vt:lpwstr>
      </vt:variant>
      <vt:variant>
        <vt:i4>1572914</vt:i4>
      </vt:variant>
      <vt:variant>
        <vt:i4>386</vt:i4>
      </vt:variant>
      <vt:variant>
        <vt:i4>0</vt:i4>
      </vt:variant>
      <vt:variant>
        <vt:i4>5</vt:i4>
      </vt:variant>
      <vt:variant>
        <vt:lpwstr/>
      </vt:variant>
      <vt:variant>
        <vt:lpwstr>_Toc315875331</vt:lpwstr>
      </vt:variant>
      <vt:variant>
        <vt:i4>1572914</vt:i4>
      </vt:variant>
      <vt:variant>
        <vt:i4>380</vt:i4>
      </vt:variant>
      <vt:variant>
        <vt:i4>0</vt:i4>
      </vt:variant>
      <vt:variant>
        <vt:i4>5</vt:i4>
      </vt:variant>
      <vt:variant>
        <vt:lpwstr/>
      </vt:variant>
      <vt:variant>
        <vt:lpwstr>_Toc315875330</vt:lpwstr>
      </vt:variant>
      <vt:variant>
        <vt:i4>1638450</vt:i4>
      </vt:variant>
      <vt:variant>
        <vt:i4>374</vt:i4>
      </vt:variant>
      <vt:variant>
        <vt:i4>0</vt:i4>
      </vt:variant>
      <vt:variant>
        <vt:i4>5</vt:i4>
      </vt:variant>
      <vt:variant>
        <vt:lpwstr/>
      </vt:variant>
      <vt:variant>
        <vt:lpwstr>_Toc315875329</vt:lpwstr>
      </vt:variant>
      <vt:variant>
        <vt:i4>1638450</vt:i4>
      </vt:variant>
      <vt:variant>
        <vt:i4>368</vt:i4>
      </vt:variant>
      <vt:variant>
        <vt:i4>0</vt:i4>
      </vt:variant>
      <vt:variant>
        <vt:i4>5</vt:i4>
      </vt:variant>
      <vt:variant>
        <vt:lpwstr/>
      </vt:variant>
      <vt:variant>
        <vt:lpwstr>_Toc315875328</vt:lpwstr>
      </vt:variant>
      <vt:variant>
        <vt:i4>1638450</vt:i4>
      </vt:variant>
      <vt:variant>
        <vt:i4>362</vt:i4>
      </vt:variant>
      <vt:variant>
        <vt:i4>0</vt:i4>
      </vt:variant>
      <vt:variant>
        <vt:i4>5</vt:i4>
      </vt:variant>
      <vt:variant>
        <vt:lpwstr/>
      </vt:variant>
      <vt:variant>
        <vt:lpwstr>_Toc315875327</vt:lpwstr>
      </vt:variant>
      <vt:variant>
        <vt:i4>1638450</vt:i4>
      </vt:variant>
      <vt:variant>
        <vt:i4>356</vt:i4>
      </vt:variant>
      <vt:variant>
        <vt:i4>0</vt:i4>
      </vt:variant>
      <vt:variant>
        <vt:i4>5</vt:i4>
      </vt:variant>
      <vt:variant>
        <vt:lpwstr/>
      </vt:variant>
      <vt:variant>
        <vt:lpwstr>_Toc315875326</vt:lpwstr>
      </vt:variant>
      <vt:variant>
        <vt:i4>1638450</vt:i4>
      </vt:variant>
      <vt:variant>
        <vt:i4>350</vt:i4>
      </vt:variant>
      <vt:variant>
        <vt:i4>0</vt:i4>
      </vt:variant>
      <vt:variant>
        <vt:i4>5</vt:i4>
      </vt:variant>
      <vt:variant>
        <vt:lpwstr/>
      </vt:variant>
      <vt:variant>
        <vt:lpwstr>_Toc315875325</vt:lpwstr>
      </vt:variant>
      <vt:variant>
        <vt:i4>1638450</vt:i4>
      </vt:variant>
      <vt:variant>
        <vt:i4>344</vt:i4>
      </vt:variant>
      <vt:variant>
        <vt:i4>0</vt:i4>
      </vt:variant>
      <vt:variant>
        <vt:i4>5</vt:i4>
      </vt:variant>
      <vt:variant>
        <vt:lpwstr/>
      </vt:variant>
      <vt:variant>
        <vt:lpwstr>_Toc315875324</vt:lpwstr>
      </vt:variant>
      <vt:variant>
        <vt:i4>1638450</vt:i4>
      </vt:variant>
      <vt:variant>
        <vt:i4>338</vt:i4>
      </vt:variant>
      <vt:variant>
        <vt:i4>0</vt:i4>
      </vt:variant>
      <vt:variant>
        <vt:i4>5</vt:i4>
      </vt:variant>
      <vt:variant>
        <vt:lpwstr/>
      </vt:variant>
      <vt:variant>
        <vt:lpwstr>_Toc315875323</vt:lpwstr>
      </vt:variant>
      <vt:variant>
        <vt:i4>1638450</vt:i4>
      </vt:variant>
      <vt:variant>
        <vt:i4>332</vt:i4>
      </vt:variant>
      <vt:variant>
        <vt:i4>0</vt:i4>
      </vt:variant>
      <vt:variant>
        <vt:i4>5</vt:i4>
      </vt:variant>
      <vt:variant>
        <vt:lpwstr/>
      </vt:variant>
      <vt:variant>
        <vt:lpwstr>_Toc315875322</vt:lpwstr>
      </vt:variant>
      <vt:variant>
        <vt:i4>1638450</vt:i4>
      </vt:variant>
      <vt:variant>
        <vt:i4>326</vt:i4>
      </vt:variant>
      <vt:variant>
        <vt:i4>0</vt:i4>
      </vt:variant>
      <vt:variant>
        <vt:i4>5</vt:i4>
      </vt:variant>
      <vt:variant>
        <vt:lpwstr/>
      </vt:variant>
      <vt:variant>
        <vt:lpwstr>_Toc315875321</vt:lpwstr>
      </vt:variant>
      <vt:variant>
        <vt:i4>1638450</vt:i4>
      </vt:variant>
      <vt:variant>
        <vt:i4>320</vt:i4>
      </vt:variant>
      <vt:variant>
        <vt:i4>0</vt:i4>
      </vt:variant>
      <vt:variant>
        <vt:i4>5</vt:i4>
      </vt:variant>
      <vt:variant>
        <vt:lpwstr/>
      </vt:variant>
      <vt:variant>
        <vt:lpwstr>_Toc315875320</vt:lpwstr>
      </vt:variant>
      <vt:variant>
        <vt:i4>1703986</vt:i4>
      </vt:variant>
      <vt:variant>
        <vt:i4>314</vt:i4>
      </vt:variant>
      <vt:variant>
        <vt:i4>0</vt:i4>
      </vt:variant>
      <vt:variant>
        <vt:i4>5</vt:i4>
      </vt:variant>
      <vt:variant>
        <vt:lpwstr/>
      </vt:variant>
      <vt:variant>
        <vt:lpwstr>_Toc315875319</vt:lpwstr>
      </vt:variant>
      <vt:variant>
        <vt:i4>1703986</vt:i4>
      </vt:variant>
      <vt:variant>
        <vt:i4>308</vt:i4>
      </vt:variant>
      <vt:variant>
        <vt:i4>0</vt:i4>
      </vt:variant>
      <vt:variant>
        <vt:i4>5</vt:i4>
      </vt:variant>
      <vt:variant>
        <vt:lpwstr/>
      </vt:variant>
      <vt:variant>
        <vt:lpwstr>_Toc315875318</vt:lpwstr>
      </vt:variant>
      <vt:variant>
        <vt:i4>1703986</vt:i4>
      </vt:variant>
      <vt:variant>
        <vt:i4>302</vt:i4>
      </vt:variant>
      <vt:variant>
        <vt:i4>0</vt:i4>
      </vt:variant>
      <vt:variant>
        <vt:i4>5</vt:i4>
      </vt:variant>
      <vt:variant>
        <vt:lpwstr/>
      </vt:variant>
      <vt:variant>
        <vt:lpwstr>_Toc315875317</vt:lpwstr>
      </vt:variant>
      <vt:variant>
        <vt:i4>1703986</vt:i4>
      </vt:variant>
      <vt:variant>
        <vt:i4>296</vt:i4>
      </vt:variant>
      <vt:variant>
        <vt:i4>0</vt:i4>
      </vt:variant>
      <vt:variant>
        <vt:i4>5</vt:i4>
      </vt:variant>
      <vt:variant>
        <vt:lpwstr/>
      </vt:variant>
      <vt:variant>
        <vt:lpwstr>_Toc315875316</vt:lpwstr>
      </vt:variant>
      <vt:variant>
        <vt:i4>1703986</vt:i4>
      </vt:variant>
      <vt:variant>
        <vt:i4>290</vt:i4>
      </vt:variant>
      <vt:variant>
        <vt:i4>0</vt:i4>
      </vt:variant>
      <vt:variant>
        <vt:i4>5</vt:i4>
      </vt:variant>
      <vt:variant>
        <vt:lpwstr/>
      </vt:variant>
      <vt:variant>
        <vt:lpwstr>_Toc315875315</vt:lpwstr>
      </vt:variant>
      <vt:variant>
        <vt:i4>1703986</vt:i4>
      </vt:variant>
      <vt:variant>
        <vt:i4>284</vt:i4>
      </vt:variant>
      <vt:variant>
        <vt:i4>0</vt:i4>
      </vt:variant>
      <vt:variant>
        <vt:i4>5</vt:i4>
      </vt:variant>
      <vt:variant>
        <vt:lpwstr/>
      </vt:variant>
      <vt:variant>
        <vt:lpwstr>_Toc315875314</vt:lpwstr>
      </vt:variant>
      <vt:variant>
        <vt:i4>1703986</vt:i4>
      </vt:variant>
      <vt:variant>
        <vt:i4>278</vt:i4>
      </vt:variant>
      <vt:variant>
        <vt:i4>0</vt:i4>
      </vt:variant>
      <vt:variant>
        <vt:i4>5</vt:i4>
      </vt:variant>
      <vt:variant>
        <vt:lpwstr/>
      </vt:variant>
      <vt:variant>
        <vt:lpwstr>_Toc315875313</vt:lpwstr>
      </vt:variant>
      <vt:variant>
        <vt:i4>1703986</vt:i4>
      </vt:variant>
      <vt:variant>
        <vt:i4>272</vt:i4>
      </vt:variant>
      <vt:variant>
        <vt:i4>0</vt:i4>
      </vt:variant>
      <vt:variant>
        <vt:i4>5</vt:i4>
      </vt:variant>
      <vt:variant>
        <vt:lpwstr/>
      </vt:variant>
      <vt:variant>
        <vt:lpwstr>_Toc315875312</vt:lpwstr>
      </vt:variant>
      <vt:variant>
        <vt:i4>1703986</vt:i4>
      </vt:variant>
      <vt:variant>
        <vt:i4>266</vt:i4>
      </vt:variant>
      <vt:variant>
        <vt:i4>0</vt:i4>
      </vt:variant>
      <vt:variant>
        <vt:i4>5</vt:i4>
      </vt:variant>
      <vt:variant>
        <vt:lpwstr/>
      </vt:variant>
      <vt:variant>
        <vt:lpwstr>_Toc315875311</vt:lpwstr>
      </vt:variant>
      <vt:variant>
        <vt:i4>1703986</vt:i4>
      </vt:variant>
      <vt:variant>
        <vt:i4>260</vt:i4>
      </vt:variant>
      <vt:variant>
        <vt:i4>0</vt:i4>
      </vt:variant>
      <vt:variant>
        <vt:i4>5</vt:i4>
      </vt:variant>
      <vt:variant>
        <vt:lpwstr/>
      </vt:variant>
      <vt:variant>
        <vt:lpwstr>_Toc315875310</vt:lpwstr>
      </vt:variant>
      <vt:variant>
        <vt:i4>1769522</vt:i4>
      </vt:variant>
      <vt:variant>
        <vt:i4>254</vt:i4>
      </vt:variant>
      <vt:variant>
        <vt:i4>0</vt:i4>
      </vt:variant>
      <vt:variant>
        <vt:i4>5</vt:i4>
      </vt:variant>
      <vt:variant>
        <vt:lpwstr/>
      </vt:variant>
      <vt:variant>
        <vt:lpwstr>_Toc315875309</vt:lpwstr>
      </vt:variant>
      <vt:variant>
        <vt:i4>1769522</vt:i4>
      </vt:variant>
      <vt:variant>
        <vt:i4>248</vt:i4>
      </vt:variant>
      <vt:variant>
        <vt:i4>0</vt:i4>
      </vt:variant>
      <vt:variant>
        <vt:i4>5</vt:i4>
      </vt:variant>
      <vt:variant>
        <vt:lpwstr/>
      </vt:variant>
      <vt:variant>
        <vt:lpwstr>_Toc315875308</vt:lpwstr>
      </vt:variant>
      <vt:variant>
        <vt:i4>1769522</vt:i4>
      </vt:variant>
      <vt:variant>
        <vt:i4>242</vt:i4>
      </vt:variant>
      <vt:variant>
        <vt:i4>0</vt:i4>
      </vt:variant>
      <vt:variant>
        <vt:i4>5</vt:i4>
      </vt:variant>
      <vt:variant>
        <vt:lpwstr/>
      </vt:variant>
      <vt:variant>
        <vt:lpwstr>_Toc315875307</vt:lpwstr>
      </vt:variant>
      <vt:variant>
        <vt:i4>1769522</vt:i4>
      </vt:variant>
      <vt:variant>
        <vt:i4>236</vt:i4>
      </vt:variant>
      <vt:variant>
        <vt:i4>0</vt:i4>
      </vt:variant>
      <vt:variant>
        <vt:i4>5</vt:i4>
      </vt:variant>
      <vt:variant>
        <vt:lpwstr/>
      </vt:variant>
      <vt:variant>
        <vt:lpwstr>_Toc315875306</vt:lpwstr>
      </vt:variant>
      <vt:variant>
        <vt:i4>1769522</vt:i4>
      </vt:variant>
      <vt:variant>
        <vt:i4>230</vt:i4>
      </vt:variant>
      <vt:variant>
        <vt:i4>0</vt:i4>
      </vt:variant>
      <vt:variant>
        <vt:i4>5</vt:i4>
      </vt:variant>
      <vt:variant>
        <vt:lpwstr/>
      </vt:variant>
      <vt:variant>
        <vt:lpwstr>_Toc315875305</vt:lpwstr>
      </vt:variant>
      <vt:variant>
        <vt:i4>1769522</vt:i4>
      </vt:variant>
      <vt:variant>
        <vt:i4>224</vt:i4>
      </vt:variant>
      <vt:variant>
        <vt:i4>0</vt:i4>
      </vt:variant>
      <vt:variant>
        <vt:i4>5</vt:i4>
      </vt:variant>
      <vt:variant>
        <vt:lpwstr/>
      </vt:variant>
      <vt:variant>
        <vt:lpwstr>_Toc315875304</vt:lpwstr>
      </vt:variant>
      <vt:variant>
        <vt:i4>1769522</vt:i4>
      </vt:variant>
      <vt:variant>
        <vt:i4>218</vt:i4>
      </vt:variant>
      <vt:variant>
        <vt:i4>0</vt:i4>
      </vt:variant>
      <vt:variant>
        <vt:i4>5</vt:i4>
      </vt:variant>
      <vt:variant>
        <vt:lpwstr/>
      </vt:variant>
      <vt:variant>
        <vt:lpwstr>_Toc315875303</vt:lpwstr>
      </vt:variant>
      <vt:variant>
        <vt:i4>1769522</vt:i4>
      </vt:variant>
      <vt:variant>
        <vt:i4>212</vt:i4>
      </vt:variant>
      <vt:variant>
        <vt:i4>0</vt:i4>
      </vt:variant>
      <vt:variant>
        <vt:i4>5</vt:i4>
      </vt:variant>
      <vt:variant>
        <vt:lpwstr/>
      </vt:variant>
      <vt:variant>
        <vt:lpwstr>_Toc315875302</vt:lpwstr>
      </vt:variant>
      <vt:variant>
        <vt:i4>1769522</vt:i4>
      </vt:variant>
      <vt:variant>
        <vt:i4>206</vt:i4>
      </vt:variant>
      <vt:variant>
        <vt:i4>0</vt:i4>
      </vt:variant>
      <vt:variant>
        <vt:i4>5</vt:i4>
      </vt:variant>
      <vt:variant>
        <vt:lpwstr/>
      </vt:variant>
      <vt:variant>
        <vt:lpwstr>_Toc315875301</vt:lpwstr>
      </vt:variant>
      <vt:variant>
        <vt:i4>1769522</vt:i4>
      </vt:variant>
      <vt:variant>
        <vt:i4>200</vt:i4>
      </vt:variant>
      <vt:variant>
        <vt:i4>0</vt:i4>
      </vt:variant>
      <vt:variant>
        <vt:i4>5</vt:i4>
      </vt:variant>
      <vt:variant>
        <vt:lpwstr/>
      </vt:variant>
      <vt:variant>
        <vt:lpwstr>_Toc315875300</vt:lpwstr>
      </vt:variant>
      <vt:variant>
        <vt:i4>1179699</vt:i4>
      </vt:variant>
      <vt:variant>
        <vt:i4>194</vt:i4>
      </vt:variant>
      <vt:variant>
        <vt:i4>0</vt:i4>
      </vt:variant>
      <vt:variant>
        <vt:i4>5</vt:i4>
      </vt:variant>
      <vt:variant>
        <vt:lpwstr/>
      </vt:variant>
      <vt:variant>
        <vt:lpwstr>_Toc315875299</vt:lpwstr>
      </vt:variant>
      <vt:variant>
        <vt:i4>1179699</vt:i4>
      </vt:variant>
      <vt:variant>
        <vt:i4>188</vt:i4>
      </vt:variant>
      <vt:variant>
        <vt:i4>0</vt:i4>
      </vt:variant>
      <vt:variant>
        <vt:i4>5</vt:i4>
      </vt:variant>
      <vt:variant>
        <vt:lpwstr/>
      </vt:variant>
      <vt:variant>
        <vt:lpwstr>_Toc315875298</vt:lpwstr>
      </vt:variant>
      <vt:variant>
        <vt:i4>1179699</vt:i4>
      </vt:variant>
      <vt:variant>
        <vt:i4>182</vt:i4>
      </vt:variant>
      <vt:variant>
        <vt:i4>0</vt:i4>
      </vt:variant>
      <vt:variant>
        <vt:i4>5</vt:i4>
      </vt:variant>
      <vt:variant>
        <vt:lpwstr/>
      </vt:variant>
      <vt:variant>
        <vt:lpwstr>_Toc315875297</vt:lpwstr>
      </vt:variant>
      <vt:variant>
        <vt:i4>1179699</vt:i4>
      </vt:variant>
      <vt:variant>
        <vt:i4>176</vt:i4>
      </vt:variant>
      <vt:variant>
        <vt:i4>0</vt:i4>
      </vt:variant>
      <vt:variant>
        <vt:i4>5</vt:i4>
      </vt:variant>
      <vt:variant>
        <vt:lpwstr/>
      </vt:variant>
      <vt:variant>
        <vt:lpwstr>_Toc315875296</vt:lpwstr>
      </vt:variant>
      <vt:variant>
        <vt:i4>1179699</vt:i4>
      </vt:variant>
      <vt:variant>
        <vt:i4>170</vt:i4>
      </vt:variant>
      <vt:variant>
        <vt:i4>0</vt:i4>
      </vt:variant>
      <vt:variant>
        <vt:i4>5</vt:i4>
      </vt:variant>
      <vt:variant>
        <vt:lpwstr/>
      </vt:variant>
      <vt:variant>
        <vt:lpwstr>_Toc315875295</vt:lpwstr>
      </vt:variant>
      <vt:variant>
        <vt:i4>1179699</vt:i4>
      </vt:variant>
      <vt:variant>
        <vt:i4>164</vt:i4>
      </vt:variant>
      <vt:variant>
        <vt:i4>0</vt:i4>
      </vt:variant>
      <vt:variant>
        <vt:i4>5</vt:i4>
      </vt:variant>
      <vt:variant>
        <vt:lpwstr/>
      </vt:variant>
      <vt:variant>
        <vt:lpwstr>_Toc315875294</vt:lpwstr>
      </vt:variant>
      <vt:variant>
        <vt:i4>1179699</vt:i4>
      </vt:variant>
      <vt:variant>
        <vt:i4>158</vt:i4>
      </vt:variant>
      <vt:variant>
        <vt:i4>0</vt:i4>
      </vt:variant>
      <vt:variant>
        <vt:i4>5</vt:i4>
      </vt:variant>
      <vt:variant>
        <vt:lpwstr/>
      </vt:variant>
      <vt:variant>
        <vt:lpwstr>_Toc315875293</vt:lpwstr>
      </vt:variant>
      <vt:variant>
        <vt:i4>1179699</vt:i4>
      </vt:variant>
      <vt:variant>
        <vt:i4>152</vt:i4>
      </vt:variant>
      <vt:variant>
        <vt:i4>0</vt:i4>
      </vt:variant>
      <vt:variant>
        <vt:i4>5</vt:i4>
      </vt:variant>
      <vt:variant>
        <vt:lpwstr/>
      </vt:variant>
      <vt:variant>
        <vt:lpwstr>_Toc315875292</vt:lpwstr>
      </vt:variant>
      <vt:variant>
        <vt:i4>1179699</vt:i4>
      </vt:variant>
      <vt:variant>
        <vt:i4>146</vt:i4>
      </vt:variant>
      <vt:variant>
        <vt:i4>0</vt:i4>
      </vt:variant>
      <vt:variant>
        <vt:i4>5</vt:i4>
      </vt:variant>
      <vt:variant>
        <vt:lpwstr/>
      </vt:variant>
      <vt:variant>
        <vt:lpwstr>_Toc315875291</vt:lpwstr>
      </vt:variant>
      <vt:variant>
        <vt:i4>1179699</vt:i4>
      </vt:variant>
      <vt:variant>
        <vt:i4>140</vt:i4>
      </vt:variant>
      <vt:variant>
        <vt:i4>0</vt:i4>
      </vt:variant>
      <vt:variant>
        <vt:i4>5</vt:i4>
      </vt:variant>
      <vt:variant>
        <vt:lpwstr/>
      </vt:variant>
      <vt:variant>
        <vt:lpwstr>_Toc315875290</vt:lpwstr>
      </vt:variant>
      <vt:variant>
        <vt:i4>1245235</vt:i4>
      </vt:variant>
      <vt:variant>
        <vt:i4>134</vt:i4>
      </vt:variant>
      <vt:variant>
        <vt:i4>0</vt:i4>
      </vt:variant>
      <vt:variant>
        <vt:i4>5</vt:i4>
      </vt:variant>
      <vt:variant>
        <vt:lpwstr/>
      </vt:variant>
      <vt:variant>
        <vt:lpwstr>_Toc315875289</vt:lpwstr>
      </vt:variant>
      <vt:variant>
        <vt:i4>1245235</vt:i4>
      </vt:variant>
      <vt:variant>
        <vt:i4>128</vt:i4>
      </vt:variant>
      <vt:variant>
        <vt:i4>0</vt:i4>
      </vt:variant>
      <vt:variant>
        <vt:i4>5</vt:i4>
      </vt:variant>
      <vt:variant>
        <vt:lpwstr/>
      </vt:variant>
      <vt:variant>
        <vt:lpwstr>_Toc315875288</vt:lpwstr>
      </vt:variant>
      <vt:variant>
        <vt:i4>1245235</vt:i4>
      </vt:variant>
      <vt:variant>
        <vt:i4>122</vt:i4>
      </vt:variant>
      <vt:variant>
        <vt:i4>0</vt:i4>
      </vt:variant>
      <vt:variant>
        <vt:i4>5</vt:i4>
      </vt:variant>
      <vt:variant>
        <vt:lpwstr/>
      </vt:variant>
      <vt:variant>
        <vt:lpwstr>_Toc315875287</vt:lpwstr>
      </vt:variant>
      <vt:variant>
        <vt:i4>1245235</vt:i4>
      </vt:variant>
      <vt:variant>
        <vt:i4>116</vt:i4>
      </vt:variant>
      <vt:variant>
        <vt:i4>0</vt:i4>
      </vt:variant>
      <vt:variant>
        <vt:i4>5</vt:i4>
      </vt:variant>
      <vt:variant>
        <vt:lpwstr/>
      </vt:variant>
      <vt:variant>
        <vt:lpwstr>_Toc315875286</vt:lpwstr>
      </vt:variant>
      <vt:variant>
        <vt:i4>1245235</vt:i4>
      </vt:variant>
      <vt:variant>
        <vt:i4>110</vt:i4>
      </vt:variant>
      <vt:variant>
        <vt:i4>0</vt:i4>
      </vt:variant>
      <vt:variant>
        <vt:i4>5</vt:i4>
      </vt:variant>
      <vt:variant>
        <vt:lpwstr/>
      </vt:variant>
      <vt:variant>
        <vt:lpwstr>_Toc315875285</vt:lpwstr>
      </vt:variant>
      <vt:variant>
        <vt:i4>1245235</vt:i4>
      </vt:variant>
      <vt:variant>
        <vt:i4>104</vt:i4>
      </vt:variant>
      <vt:variant>
        <vt:i4>0</vt:i4>
      </vt:variant>
      <vt:variant>
        <vt:i4>5</vt:i4>
      </vt:variant>
      <vt:variant>
        <vt:lpwstr/>
      </vt:variant>
      <vt:variant>
        <vt:lpwstr>_Toc315875284</vt:lpwstr>
      </vt:variant>
      <vt:variant>
        <vt:i4>1245235</vt:i4>
      </vt:variant>
      <vt:variant>
        <vt:i4>98</vt:i4>
      </vt:variant>
      <vt:variant>
        <vt:i4>0</vt:i4>
      </vt:variant>
      <vt:variant>
        <vt:i4>5</vt:i4>
      </vt:variant>
      <vt:variant>
        <vt:lpwstr/>
      </vt:variant>
      <vt:variant>
        <vt:lpwstr>_Toc315875283</vt:lpwstr>
      </vt:variant>
      <vt:variant>
        <vt:i4>1245235</vt:i4>
      </vt:variant>
      <vt:variant>
        <vt:i4>92</vt:i4>
      </vt:variant>
      <vt:variant>
        <vt:i4>0</vt:i4>
      </vt:variant>
      <vt:variant>
        <vt:i4>5</vt:i4>
      </vt:variant>
      <vt:variant>
        <vt:lpwstr/>
      </vt:variant>
      <vt:variant>
        <vt:lpwstr>_Toc315875282</vt:lpwstr>
      </vt:variant>
      <vt:variant>
        <vt:i4>1245235</vt:i4>
      </vt:variant>
      <vt:variant>
        <vt:i4>86</vt:i4>
      </vt:variant>
      <vt:variant>
        <vt:i4>0</vt:i4>
      </vt:variant>
      <vt:variant>
        <vt:i4>5</vt:i4>
      </vt:variant>
      <vt:variant>
        <vt:lpwstr/>
      </vt:variant>
      <vt:variant>
        <vt:lpwstr>_Toc315875281</vt:lpwstr>
      </vt:variant>
      <vt:variant>
        <vt:i4>1245235</vt:i4>
      </vt:variant>
      <vt:variant>
        <vt:i4>80</vt:i4>
      </vt:variant>
      <vt:variant>
        <vt:i4>0</vt:i4>
      </vt:variant>
      <vt:variant>
        <vt:i4>5</vt:i4>
      </vt:variant>
      <vt:variant>
        <vt:lpwstr/>
      </vt:variant>
      <vt:variant>
        <vt:lpwstr>_Toc315875280</vt:lpwstr>
      </vt:variant>
      <vt:variant>
        <vt:i4>1835059</vt:i4>
      </vt:variant>
      <vt:variant>
        <vt:i4>74</vt:i4>
      </vt:variant>
      <vt:variant>
        <vt:i4>0</vt:i4>
      </vt:variant>
      <vt:variant>
        <vt:i4>5</vt:i4>
      </vt:variant>
      <vt:variant>
        <vt:lpwstr/>
      </vt:variant>
      <vt:variant>
        <vt:lpwstr>_Toc315875279</vt:lpwstr>
      </vt:variant>
      <vt:variant>
        <vt:i4>1835059</vt:i4>
      </vt:variant>
      <vt:variant>
        <vt:i4>68</vt:i4>
      </vt:variant>
      <vt:variant>
        <vt:i4>0</vt:i4>
      </vt:variant>
      <vt:variant>
        <vt:i4>5</vt:i4>
      </vt:variant>
      <vt:variant>
        <vt:lpwstr/>
      </vt:variant>
      <vt:variant>
        <vt:lpwstr>_Toc315875278</vt:lpwstr>
      </vt:variant>
      <vt:variant>
        <vt:i4>1835059</vt:i4>
      </vt:variant>
      <vt:variant>
        <vt:i4>62</vt:i4>
      </vt:variant>
      <vt:variant>
        <vt:i4>0</vt:i4>
      </vt:variant>
      <vt:variant>
        <vt:i4>5</vt:i4>
      </vt:variant>
      <vt:variant>
        <vt:lpwstr/>
      </vt:variant>
      <vt:variant>
        <vt:lpwstr>_Toc315875277</vt:lpwstr>
      </vt:variant>
      <vt:variant>
        <vt:i4>1835059</vt:i4>
      </vt:variant>
      <vt:variant>
        <vt:i4>56</vt:i4>
      </vt:variant>
      <vt:variant>
        <vt:i4>0</vt:i4>
      </vt:variant>
      <vt:variant>
        <vt:i4>5</vt:i4>
      </vt:variant>
      <vt:variant>
        <vt:lpwstr/>
      </vt:variant>
      <vt:variant>
        <vt:lpwstr>_Toc315875276</vt:lpwstr>
      </vt:variant>
      <vt:variant>
        <vt:i4>1835059</vt:i4>
      </vt:variant>
      <vt:variant>
        <vt:i4>50</vt:i4>
      </vt:variant>
      <vt:variant>
        <vt:i4>0</vt:i4>
      </vt:variant>
      <vt:variant>
        <vt:i4>5</vt:i4>
      </vt:variant>
      <vt:variant>
        <vt:lpwstr/>
      </vt:variant>
      <vt:variant>
        <vt:lpwstr>_Toc315875275</vt:lpwstr>
      </vt:variant>
      <vt:variant>
        <vt:i4>1835059</vt:i4>
      </vt:variant>
      <vt:variant>
        <vt:i4>44</vt:i4>
      </vt:variant>
      <vt:variant>
        <vt:i4>0</vt:i4>
      </vt:variant>
      <vt:variant>
        <vt:i4>5</vt:i4>
      </vt:variant>
      <vt:variant>
        <vt:lpwstr/>
      </vt:variant>
      <vt:variant>
        <vt:lpwstr>_Toc315875274</vt:lpwstr>
      </vt:variant>
      <vt:variant>
        <vt:i4>1835059</vt:i4>
      </vt:variant>
      <vt:variant>
        <vt:i4>38</vt:i4>
      </vt:variant>
      <vt:variant>
        <vt:i4>0</vt:i4>
      </vt:variant>
      <vt:variant>
        <vt:i4>5</vt:i4>
      </vt:variant>
      <vt:variant>
        <vt:lpwstr/>
      </vt:variant>
      <vt:variant>
        <vt:lpwstr>_Toc315875273</vt:lpwstr>
      </vt:variant>
      <vt:variant>
        <vt:i4>1835059</vt:i4>
      </vt:variant>
      <vt:variant>
        <vt:i4>32</vt:i4>
      </vt:variant>
      <vt:variant>
        <vt:i4>0</vt:i4>
      </vt:variant>
      <vt:variant>
        <vt:i4>5</vt:i4>
      </vt:variant>
      <vt:variant>
        <vt:lpwstr/>
      </vt:variant>
      <vt:variant>
        <vt:lpwstr>_Toc315875272</vt:lpwstr>
      </vt:variant>
      <vt:variant>
        <vt:i4>1835059</vt:i4>
      </vt:variant>
      <vt:variant>
        <vt:i4>26</vt:i4>
      </vt:variant>
      <vt:variant>
        <vt:i4>0</vt:i4>
      </vt:variant>
      <vt:variant>
        <vt:i4>5</vt:i4>
      </vt:variant>
      <vt:variant>
        <vt:lpwstr/>
      </vt:variant>
      <vt:variant>
        <vt:lpwstr>_Toc315875271</vt:lpwstr>
      </vt:variant>
      <vt:variant>
        <vt:i4>1835059</vt:i4>
      </vt:variant>
      <vt:variant>
        <vt:i4>20</vt:i4>
      </vt:variant>
      <vt:variant>
        <vt:i4>0</vt:i4>
      </vt:variant>
      <vt:variant>
        <vt:i4>5</vt:i4>
      </vt:variant>
      <vt:variant>
        <vt:lpwstr/>
      </vt:variant>
      <vt:variant>
        <vt:lpwstr>_Toc315875270</vt:lpwstr>
      </vt:variant>
      <vt:variant>
        <vt:i4>1900595</vt:i4>
      </vt:variant>
      <vt:variant>
        <vt:i4>14</vt:i4>
      </vt:variant>
      <vt:variant>
        <vt:i4>0</vt:i4>
      </vt:variant>
      <vt:variant>
        <vt:i4>5</vt:i4>
      </vt:variant>
      <vt:variant>
        <vt:lpwstr/>
      </vt:variant>
      <vt:variant>
        <vt:lpwstr>_Toc315875269</vt:lpwstr>
      </vt:variant>
      <vt:variant>
        <vt:i4>1900595</vt:i4>
      </vt:variant>
      <vt:variant>
        <vt:i4>8</vt:i4>
      </vt:variant>
      <vt:variant>
        <vt:i4>0</vt:i4>
      </vt:variant>
      <vt:variant>
        <vt:i4>5</vt:i4>
      </vt:variant>
      <vt:variant>
        <vt:lpwstr/>
      </vt:variant>
      <vt:variant>
        <vt:lpwstr>_Toc315875268</vt:lpwstr>
      </vt:variant>
      <vt:variant>
        <vt:i4>1900595</vt:i4>
      </vt:variant>
      <vt:variant>
        <vt:i4>2</vt:i4>
      </vt:variant>
      <vt:variant>
        <vt:i4>0</vt:i4>
      </vt:variant>
      <vt:variant>
        <vt:i4>5</vt:i4>
      </vt:variant>
      <vt:variant>
        <vt:lpwstr/>
      </vt:variant>
      <vt:variant>
        <vt:lpwstr>_Toc315875267</vt:lpwstr>
      </vt:variant>
      <vt:variant>
        <vt:i4>5832724</vt:i4>
      </vt:variant>
      <vt:variant>
        <vt:i4>15</vt:i4>
      </vt:variant>
      <vt:variant>
        <vt:i4>0</vt:i4>
      </vt:variant>
      <vt:variant>
        <vt:i4>5</vt:i4>
      </vt:variant>
      <vt:variant>
        <vt:lpwstr>http://www.vur.ch/urpopen/urp2007/urp0708/0780861Uebersetzung.PDF</vt:lpwstr>
      </vt:variant>
      <vt:variant>
        <vt:lpwstr/>
      </vt:variant>
      <vt:variant>
        <vt:i4>2424945</vt:i4>
      </vt:variant>
      <vt:variant>
        <vt:i4>3</vt:i4>
      </vt:variant>
      <vt:variant>
        <vt:i4>0</vt:i4>
      </vt:variant>
      <vt:variant>
        <vt:i4>5</vt:i4>
      </vt:variant>
      <vt:variant>
        <vt:lpwstr>http://www.sachwalter-swissmetal.ch/uploads/media/SM_Medienmitteilung22122011_d1.pdf</vt:lpwstr>
      </vt:variant>
      <vt:variant>
        <vt:lpwstr/>
      </vt:variant>
      <vt:variant>
        <vt:i4>196634</vt:i4>
      </vt:variant>
      <vt:variant>
        <vt:i4>0</vt:i4>
      </vt:variant>
      <vt:variant>
        <vt:i4>0</vt:i4>
      </vt:variant>
      <vt:variant>
        <vt:i4>5</vt:i4>
      </vt:variant>
      <vt:variant>
        <vt:lpwstr>http://www.zefix.ch/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2019-09-23T14:32:00Z</dcterms:created>
  <dcterms:modified xsi:type="dcterms:W3CDTF">2019-09-23T14:58:00Z</dcterms:modified>
</cp:coreProperties>
</file>